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034" w:rsidRPr="0000196F" w:rsidRDefault="00B1133F" w:rsidP="00B1133F">
      <w:pPr>
        <w:spacing w:after="0"/>
        <w:rPr>
          <w:b/>
          <w:sz w:val="24"/>
          <w:szCs w:val="24"/>
        </w:rPr>
      </w:pPr>
      <w:r>
        <w:rPr>
          <w:b/>
          <w:sz w:val="24"/>
          <w:szCs w:val="24"/>
        </w:rPr>
        <w:t>(33) Texte 1</w:t>
      </w:r>
      <w:r w:rsidR="00D95E1A">
        <w:rPr>
          <w:b/>
          <w:sz w:val="24"/>
          <w:szCs w:val="24"/>
        </w:rPr>
        <w:t>5</w:t>
      </w:r>
      <w:r>
        <w:rPr>
          <w:b/>
          <w:sz w:val="24"/>
          <w:szCs w:val="24"/>
        </w:rPr>
        <w:t xml:space="preserve">: </w:t>
      </w:r>
      <w:r w:rsidR="002B7AE5">
        <w:rPr>
          <w:b/>
          <w:sz w:val="24"/>
          <w:szCs w:val="24"/>
        </w:rPr>
        <w:t>„</w:t>
      </w:r>
      <w:proofErr w:type="spellStart"/>
      <w:r w:rsidR="002B7AE5">
        <w:rPr>
          <w:b/>
          <w:sz w:val="24"/>
          <w:szCs w:val="24"/>
        </w:rPr>
        <w:t>Aufkläricht</w:t>
      </w:r>
      <w:proofErr w:type="spellEnd"/>
      <w:r w:rsidR="002B7AE5">
        <w:rPr>
          <w:b/>
          <w:sz w:val="24"/>
          <w:szCs w:val="24"/>
        </w:rPr>
        <w:t>“ – E</w:t>
      </w:r>
      <w:r>
        <w:rPr>
          <w:b/>
          <w:sz w:val="24"/>
          <w:szCs w:val="24"/>
        </w:rPr>
        <w:t>rnst Bloch</w:t>
      </w:r>
      <w:r w:rsidR="002B7AE5">
        <w:rPr>
          <w:b/>
          <w:sz w:val="24"/>
          <w:szCs w:val="24"/>
        </w:rPr>
        <w:t xml:space="preserve">s Polemik gegen den Vulgärmarxismus </w:t>
      </w:r>
    </w:p>
    <w:p w:rsidR="00B1133F" w:rsidRDefault="00B1133F" w:rsidP="00B1133F">
      <w:pPr>
        <w:spacing w:after="0"/>
        <w:rPr>
          <w:sz w:val="24"/>
          <w:szCs w:val="24"/>
        </w:rPr>
      </w:pPr>
    </w:p>
    <w:p w:rsidR="009423C6" w:rsidRDefault="00594214" w:rsidP="00594214">
      <w:pPr>
        <w:spacing w:after="0"/>
        <w:rPr>
          <w:rFonts w:cs="Times New Roman"/>
          <w:sz w:val="24"/>
          <w:szCs w:val="24"/>
        </w:rPr>
      </w:pPr>
      <w:r w:rsidRPr="00935E8F">
        <w:rPr>
          <w:rFonts w:cs="Times New Roman"/>
          <w:i/>
          <w:sz w:val="24"/>
          <w:szCs w:val="24"/>
        </w:rPr>
        <w:t>Erbschaft dieser Zeit</w:t>
      </w:r>
      <w:r w:rsidRPr="00E82011">
        <w:rPr>
          <w:rStyle w:val="Funotenzeichen"/>
          <w:rFonts w:cs="Times New Roman"/>
          <w:sz w:val="24"/>
          <w:szCs w:val="24"/>
        </w:rPr>
        <w:footnoteReference w:id="1"/>
      </w:r>
      <w:r w:rsidRPr="00E82011">
        <w:rPr>
          <w:rFonts w:cs="Times New Roman"/>
          <w:sz w:val="24"/>
          <w:szCs w:val="24"/>
        </w:rPr>
        <w:t xml:space="preserve"> </w:t>
      </w:r>
      <w:r w:rsidR="00132896">
        <w:rPr>
          <w:rFonts w:cs="Times New Roman"/>
          <w:sz w:val="24"/>
          <w:szCs w:val="24"/>
        </w:rPr>
        <w:t xml:space="preserve">ist ein </w:t>
      </w:r>
      <w:r>
        <w:rPr>
          <w:rFonts w:cs="Times New Roman"/>
          <w:sz w:val="24"/>
          <w:szCs w:val="24"/>
        </w:rPr>
        <w:t xml:space="preserve">sprachlich </w:t>
      </w:r>
      <w:r w:rsidR="00727646">
        <w:rPr>
          <w:rFonts w:cs="Times New Roman"/>
          <w:sz w:val="24"/>
          <w:szCs w:val="24"/>
        </w:rPr>
        <w:t>wie</w:t>
      </w:r>
      <w:r w:rsidR="00132896">
        <w:rPr>
          <w:rFonts w:cs="Times New Roman"/>
          <w:sz w:val="24"/>
          <w:szCs w:val="24"/>
        </w:rPr>
        <w:t xml:space="preserve"> argumentativ überaus komplex gestaltetes Werk</w:t>
      </w:r>
      <w:r>
        <w:rPr>
          <w:rFonts w:cs="Times New Roman"/>
          <w:sz w:val="24"/>
          <w:szCs w:val="24"/>
        </w:rPr>
        <w:t xml:space="preserve">. </w:t>
      </w:r>
      <w:r w:rsidR="0026606C">
        <w:rPr>
          <w:rFonts w:cs="Times New Roman"/>
          <w:sz w:val="24"/>
          <w:szCs w:val="24"/>
        </w:rPr>
        <w:t>Gezielt wechselt Bloch die Stilebenen, bedient sich absichtsvoll kryptischer Formulierungen bzw. eines grammatikalisch unüblichen Sprachgebrauchs,</w:t>
      </w:r>
      <w:r w:rsidR="0026606C">
        <w:rPr>
          <w:rStyle w:val="Funotenzeichen"/>
          <w:rFonts w:cs="Times New Roman"/>
          <w:sz w:val="24"/>
          <w:szCs w:val="24"/>
        </w:rPr>
        <w:footnoteReference w:id="2"/>
      </w:r>
      <w:r w:rsidR="0026606C">
        <w:rPr>
          <w:rFonts w:cs="Times New Roman"/>
          <w:sz w:val="24"/>
          <w:szCs w:val="24"/>
        </w:rPr>
        <w:t xml:space="preserve"> operiert mit Ambiguitäten</w:t>
      </w:r>
      <w:r w:rsidR="0026606C">
        <w:rPr>
          <w:rStyle w:val="Funotenzeichen"/>
          <w:rFonts w:cs="Times New Roman"/>
          <w:sz w:val="24"/>
          <w:szCs w:val="24"/>
        </w:rPr>
        <w:footnoteReference w:id="3"/>
      </w:r>
      <w:r w:rsidR="0026606C">
        <w:rPr>
          <w:rFonts w:cs="Times New Roman"/>
          <w:sz w:val="24"/>
          <w:szCs w:val="24"/>
        </w:rPr>
        <w:t xml:space="preserve"> ebenso wie mit Wortspielen</w:t>
      </w:r>
      <w:r w:rsidR="0026606C">
        <w:rPr>
          <w:rStyle w:val="Funotenzeichen"/>
          <w:rFonts w:cs="Times New Roman"/>
          <w:sz w:val="24"/>
          <w:szCs w:val="24"/>
        </w:rPr>
        <w:footnoteReference w:id="4"/>
      </w:r>
      <w:r w:rsidR="0026606C">
        <w:rPr>
          <w:rFonts w:cs="Times New Roman"/>
          <w:sz w:val="24"/>
          <w:szCs w:val="24"/>
        </w:rPr>
        <w:t xml:space="preserve"> und arrangiert Bildungswissen spielerisch zu vielschichtigen Konfigurationen.</w:t>
      </w:r>
      <w:r w:rsidR="0026606C">
        <w:rPr>
          <w:rStyle w:val="Funotenzeichen"/>
          <w:rFonts w:cs="Times New Roman"/>
          <w:sz w:val="24"/>
          <w:szCs w:val="24"/>
        </w:rPr>
        <w:footnoteReference w:id="5"/>
      </w:r>
      <w:r w:rsidR="0026606C">
        <w:rPr>
          <w:rFonts w:cs="Times New Roman"/>
          <w:sz w:val="24"/>
          <w:szCs w:val="24"/>
        </w:rPr>
        <w:t xml:space="preserve"> Er</w:t>
      </w:r>
      <w:r>
        <w:rPr>
          <w:rFonts w:cs="Times New Roman"/>
          <w:sz w:val="24"/>
          <w:szCs w:val="24"/>
        </w:rPr>
        <w:t xml:space="preserve"> zwingt </w:t>
      </w:r>
      <w:r w:rsidR="0026606C">
        <w:rPr>
          <w:rFonts w:cs="Times New Roman"/>
          <w:sz w:val="24"/>
          <w:szCs w:val="24"/>
        </w:rPr>
        <w:t xml:space="preserve">damit </w:t>
      </w:r>
      <w:r>
        <w:rPr>
          <w:rFonts w:cs="Times New Roman"/>
          <w:sz w:val="24"/>
          <w:szCs w:val="24"/>
        </w:rPr>
        <w:t xml:space="preserve">dem Leser </w:t>
      </w:r>
      <w:r w:rsidR="00D95E1A">
        <w:rPr>
          <w:rFonts w:cs="Times New Roman"/>
          <w:sz w:val="24"/>
          <w:szCs w:val="24"/>
        </w:rPr>
        <w:t xml:space="preserve">ein Denken </w:t>
      </w:r>
      <w:r w:rsidR="005F5572">
        <w:rPr>
          <w:rFonts w:cs="Times New Roman"/>
          <w:sz w:val="24"/>
          <w:szCs w:val="24"/>
        </w:rPr>
        <w:t xml:space="preserve">vermittels </w:t>
      </w:r>
      <w:r w:rsidR="00D95E1A">
        <w:rPr>
          <w:rFonts w:cs="Times New Roman"/>
          <w:sz w:val="24"/>
          <w:szCs w:val="24"/>
        </w:rPr>
        <w:t>Assoziationen</w:t>
      </w:r>
      <w:r w:rsidR="005F5572">
        <w:rPr>
          <w:rFonts w:cs="Times New Roman"/>
          <w:sz w:val="24"/>
          <w:szCs w:val="24"/>
        </w:rPr>
        <w:t>,</w:t>
      </w:r>
      <w:r w:rsidR="00B43248">
        <w:rPr>
          <w:rStyle w:val="Funotenzeichen"/>
          <w:rFonts w:cs="Times New Roman"/>
          <w:sz w:val="24"/>
          <w:szCs w:val="24"/>
        </w:rPr>
        <w:footnoteReference w:id="6"/>
      </w:r>
      <w:r w:rsidR="00D95E1A">
        <w:rPr>
          <w:rFonts w:cs="Times New Roman"/>
          <w:sz w:val="24"/>
          <w:szCs w:val="24"/>
        </w:rPr>
        <w:t xml:space="preserve"> </w:t>
      </w:r>
      <w:r w:rsidR="0086475B">
        <w:rPr>
          <w:rFonts w:cs="Times New Roman"/>
          <w:sz w:val="24"/>
          <w:szCs w:val="24"/>
        </w:rPr>
        <w:t>sich überlagernd</w:t>
      </w:r>
      <w:r w:rsidR="00D95E1A">
        <w:rPr>
          <w:rFonts w:cs="Times New Roman"/>
          <w:sz w:val="24"/>
          <w:szCs w:val="24"/>
        </w:rPr>
        <w:t>e</w:t>
      </w:r>
      <w:r w:rsidR="005F5572">
        <w:rPr>
          <w:rFonts w:cs="Times New Roman"/>
          <w:sz w:val="24"/>
          <w:szCs w:val="24"/>
        </w:rPr>
        <w:t>r</w:t>
      </w:r>
      <w:r w:rsidR="00D95E1A">
        <w:rPr>
          <w:rFonts w:cs="Times New Roman"/>
          <w:sz w:val="24"/>
          <w:szCs w:val="24"/>
        </w:rPr>
        <w:t xml:space="preserve"> Gedankenketten</w:t>
      </w:r>
      <w:r w:rsidR="00CF45FB">
        <w:rPr>
          <w:rStyle w:val="Funotenzeichen"/>
          <w:rFonts w:cs="Times New Roman"/>
          <w:sz w:val="24"/>
          <w:szCs w:val="24"/>
        </w:rPr>
        <w:footnoteReference w:id="7"/>
      </w:r>
      <w:r w:rsidR="00B43248" w:rsidRPr="00B43248">
        <w:rPr>
          <w:rFonts w:cs="Times New Roman"/>
          <w:sz w:val="24"/>
          <w:szCs w:val="24"/>
        </w:rPr>
        <w:t xml:space="preserve"> </w:t>
      </w:r>
      <w:r w:rsidR="005F5572">
        <w:rPr>
          <w:rFonts w:cs="Times New Roman"/>
          <w:sz w:val="24"/>
          <w:szCs w:val="24"/>
        </w:rPr>
        <w:t xml:space="preserve">und einer impliziten, sich </w:t>
      </w:r>
      <w:r w:rsidR="00132896">
        <w:rPr>
          <w:rFonts w:cs="Times New Roman"/>
          <w:sz w:val="24"/>
          <w:szCs w:val="24"/>
        </w:rPr>
        <w:t>fa</w:t>
      </w:r>
      <w:r w:rsidR="00AA25EC">
        <w:rPr>
          <w:rFonts w:cs="Times New Roman"/>
          <w:sz w:val="24"/>
          <w:szCs w:val="24"/>
        </w:rPr>
        <w:t xml:space="preserve">st ausschließlich </w:t>
      </w:r>
      <w:r w:rsidR="005F5572" w:rsidRPr="00AA25EC">
        <w:rPr>
          <w:rFonts w:cs="Times New Roman"/>
          <w:i/>
          <w:sz w:val="24"/>
          <w:szCs w:val="24"/>
        </w:rPr>
        <w:t>am Gegenstand</w:t>
      </w:r>
      <w:r w:rsidR="005F5572">
        <w:rPr>
          <w:rFonts w:cs="Times New Roman"/>
          <w:sz w:val="24"/>
          <w:szCs w:val="24"/>
        </w:rPr>
        <w:t xml:space="preserve"> entwickelnden Beweisführung</w:t>
      </w:r>
      <w:r w:rsidR="00B42F6C">
        <w:rPr>
          <w:rStyle w:val="Funotenzeichen"/>
          <w:rFonts w:cs="Times New Roman"/>
          <w:sz w:val="24"/>
          <w:szCs w:val="24"/>
        </w:rPr>
        <w:footnoteReference w:id="8"/>
      </w:r>
      <w:r w:rsidR="0026606C">
        <w:rPr>
          <w:rFonts w:cs="Times New Roman"/>
          <w:sz w:val="24"/>
          <w:szCs w:val="24"/>
        </w:rPr>
        <w:t xml:space="preserve"> auf</w:t>
      </w:r>
      <w:r>
        <w:rPr>
          <w:rFonts w:cs="Times New Roman"/>
          <w:sz w:val="24"/>
          <w:szCs w:val="24"/>
        </w:rPr>
        <w:t xml:space="preserve">. </w:t>
      </w:r>
      <w:r w:rsidR="00C34195">
        <w:rPr>
          <w:rFonts w:cs="Times New Roman"/>
          <w:sz w:val="24"/>
          <w:szCs w:val="24"/>
        </w:rPr>
        <w:t xml:space="preserve">All </w:t>
      </w:r>
      <w:r w:rsidR="001339FF">
        <w:rPr>
          <w:rFonts w:cs="Times New Roman"/>
          <w:sz w:val="24"/>
          <w:szCs w:val="24"/>
        </w:rPr>
        <w:t>d</w:t>
      </w:r>
      <w:r w:rsidR="001E6140">
        <w:rPr>
          <w:rFonts w:cs="Times New Roman"/>
          <w:sz w:val="24"/>
          <w:szCs w:val="24"/>
        </w:rPr>
        <w:t>i</w:t>
      </w:r>
      <w:r w:rsidR="001339FF">
        <w:rPr>
          <w:rFonts w:cs="Times New Roman"/>
          <w:sz w:val="24"/>
          <w:szCs w:val="24"/>
        </w:rPr>
        <w:t>e</w:t>
      </w:r>
      <w:r w:rsidR="00C34195">
        <w:rPr>
          <w:rFonts w:cs="Times New Roman"/>
          <w:sz w:val="24"/>
          <w:szCs w:val="24"/>
        </w:rPr>
        <w:t>s muss</w:t>
      </w:r>
      <w:r w:rsidR="001339FF">
        <w:rPr>
          <w:rFonts w:cs="Times New Roman"/>
          <w:sz w:val="24"/>
          <w:szCs w:val="24"/>
        </w:rPr>
        <w:t xml:space="preserve"> der Leser </w:t>
      </w:r>
      <w:r w:rsidR="001E6140">
        <w:rPr>
          <w:rFonts w:cs="Times New Roman"/>
          <w:sz w:val="24"/>
          <w:szCs w:val="24"/>
        </w:rPr>
        <w:t>entschlüssel</w:t>
      </w:r>
      <w:r w:rsidR="001339FF">
        <w:rPr>
          <w:rFonts w:cs="Times New Roman"/>
          <w:sz w:val="24"/>
          <w:szCs w:val="24"/>
        </w:rPr>
        <w:t>n</w:t>
      </w:r>
      <w:r w:rsidR="004424D3">
        <w:rPr>
          <w:rFonts w:cs="Times New Roman"/>
          <w:sz w:val="24"/>
          <w:szCs w:val="24"/>
        </w:rPr>
        <w:t>.</w:t>
      </w:r>
      <w:r w:rsidR="008D68F9" w:rsidRPr="008D68F9">
        <w:rPr>
          <w:rFonts w:cs="Times New Roman"/>
          <w:i/>
          <w:sz w:val="24"/>
          <w:szCs w:val="24"/>
        </w:rPr>
        <w:t xml:space="preserve"> </w:t>
      </w:r>
      <w:r w:rsidR="008D68F9" w:rsidRPr="00935E8F">
        <w:rPr>
          <w:rFonts w:cs="Times New Roman"/>
          <w:i/>
          <w:sz w:val="24"/>
          <w:szCs w:val="24"/>
        </w:rPr>
        <w:t>Erbschaft dieser Zeit</w:t>
      </w:r>
      <w:r w:rsidR="008D68F9">
        <w:rPr>
          <w:rFonts w:cs="Times New Roman"/>
          <w:sz w:val="24"/>
          <w:szCs w:val="24"/>
        </w:rPr>
        <w:t xml:space="preserve"> ist über weite Strecken ein artistisches Spiel mit </w:t>
      </w:r>
      <w:r w:rsidR="0026606C">
        <w:rPr>
          <w:rFonts w:cs="Times New Roman"/>
          <w:sz w:val="24"/>
          <w:szCs w:val="24"/>
        </w:rPr>
        <w:t>analytis</w:t>
      </w:r>
      <w:r w:rsidR="007E1D9B">
        <w:rPr>
          <w:rFonts w:cs="Times New Roman"/>
          <w:sz w:val="24"/>
          <w:szCs w:val="24"/>
        </w:rPr>
        <w:t>ch</w:t>
      </w:r>
      <w:r w:rsidR="008D68F9">
        <w:rPr>
          <w:rFonts w:cs="Times New Roman"/>
          <w:sz w:val="24"/>
          <w:szCs w:val="24"/>
        </w:rPr>
        <w:t xml:space="preserve">en </w:t>
      </w:r>
      <w:r w:rsidR="0026606C">
        <w:rPr>
          <w:rFonts w:cs="Times New Roman"/>
          <w:sz w:val="24"/>
          <w:szCs w:val="24"/>
        </w:rPr>
        <w:t>M</w:t>
      </w:r>
      <w:r w:rsidR="008D68F9">
        <w:rPr>
          <w:rFonts w:cs="Times New Roman"/>
          <w:sz w:val="24"/>
          <w:szCs w:val="24"/>
        </w:rPr>
        <w:t>ustern</w:t>
      </w:r>
      <w:r w:rsidR="00D95E1A">
        <w:rPr>
          <w:rFonts w:cs="Times New Roman"/>
          <w:sz w:val="24"/>
          <w:szCs w:val="24"/>
        </w:rPr>
        <w:t>,</w:t>
      </w:r>
      <w:r w:rsidR="001E42CB">
        <w:rPr>
          <w:rStyle w:val="Funotenzeichen"/>
          <w:rFonts w:cs="Times New Roman"/>
          <w:sz w:val="24"/>
          <w:szCs w:val="24"/>
        </w:rPr>
        <w:footnoteReference w:id="9"/>
      </w:r>
      <w:r w:rsidR="00D95E1A">
        <w:rPr>
          <w:rFonts w:cs="Times New Roman"/>
          <w:sz w:val="24"/>
          <w:szCs w:val="24"/>
        </w:rPr>
        <w:t xml:space="preserve"> die </w:t>
      </w:r>
      <w:r w:rsidR="00AA25EC">
        <w:rPr>
          <w:rFonts w:cs="Times New Roman"/>
          <w:sz w:val="24"/>
          <w:szCs w:val="24"/>
        </w:rPr>
        <w:t xml:space="preserve">in </w:t>
      </w:r>
      <w:r w:rsidR="00D95E1A">
        <w:rPr>
          <w:rFonts w:cs="Times New Roman"/>
          <w:sz w:val="24"/>
          <w:szCs w:val="24"/>
        </w:rPr>
        <w:t xml:space="preserve">sich </w:t>
      </w:r>
      <w:r w:rsidR="00AA25EC">
        <w:rPr>
          <w:rFonts w:cs="Times New Roman"/>
          <w:sz w:val="24"/>
          <w:szCs w:val="24"/>
        </w:rPr>
        <w:t xml:space="preserve">komplex strukturiert sind </w:t>
      </w:r>
      <w:r w:rsidR="00D95E1A">
        <w:rPr>
          <w:rFonts w:cs="Times New Roman"/>
          <w:sz w:val="24"/>
          <w:szCs w:val="24"/>
        </w:rPr>
        <w:t xml:space="preserve">und </w:t>
      </w:r>
      <w:r w:rsidR="00792C8D">
        <w:rPr>
          <w:rFonts w:cs="Times New Roman"/>
          <w:sz w:val="24"/>
          <w:szCs w:val="24"/>
        </w:rPr>
        <w:t xml:space="preserve">damit </w:t>
      </w:r>
      <w:r w:rsidR="001F355C">
        <w:rPr>
          <w:rFonts w:cs="Times New Roman"/>
          <w:sz w:val="24"/>
          <w:szCs w:val="24"/>
        </w:rPr>
        <w:t>eine Vielfalt unterschied</w:t>
      </w:r>
      <w:r w:rsidR="00D95E1A">
        <w:rPr>
          <w:rFonts w:cs="Times New Roman"/>
          <w:sz w:val="24"/>
          <w:szCs w:val="24"/>
        </w:rPr>
        <w:t>liche</w:t>
      </w:r>
      <w:r w:rsidR="001F355C">
        <w:rPr>
          <w:rFonts w:cs="Times New Roman"/>
          <w:sz w:val="24"/>
          <w:szCs w:val="24"/>
        </w:rPr>
        <w:t>r</w:t>
      </w:r>
      <w:r w:rsidR="00D95E1A">
        <w:rPr>
          <w:rFonts w:cs="Times New Roman"/>
          <w:sz w:val="24"/>
          <w:szCs w:val="24"/>
        </w:rPr>
        <w:t xml:space="preserve"> Anspielungshorizonte eröffnen</w:t>
      </w:r>
      <w:r w:rsidR="008D68F9">
        <w:rPr>
          <w:rFonts w:cs="Times New Roman"/>
          <w:sz w:val="24"/>
          <w:szCs w:val="24"/>
        </w:rPr>
        <w:t>.</w:t>
      </w:r>
      <w:r w:rsidR="007E1D9B">
        <w:rPr>
          <w:rFonts w:cs="Times New Roman"/>
          <w:sz w:val="24"/>
          <w:szCs w:val="24"/>
        </w:rPr>
        <w:t xml:space="preserve"> </w:t>
      </w:r>
      <w:r w:rsidR="00F7486F">
        <w:rPr>
          <w:rFonts w:cs="Times New Roman"/>
          <w:sz w:val="24"/>
          <w:szCs w:val="24"/>
        </w:rPr>
        <w:t>Bloch will klären, „was der Fall ist“.</w:t>
      </w:r>
      <w:r w:rsidR="00F7486F">
        <w:rPr>
          <w:rStyle w:val="Funotenzeichen"/>
          <w:rFonts w:cs="Times New Roman"/>
          <w:sz w:val="24"/>
          <w:szCs w:val="24"/>
        </w:rPr>
        <w:footnoteReference w:id="10"/>
      </w:r>
      <w:r w:rsidR="00F7486F" w:rsidRPr="00F7486F">
        <w:rPr>
          <w:rFonts w:cs="Times New Roman"/>
          <w:sz w:val="24"/>
          <w:szCs w:val="24"/>
        </w:rPr>
        <w:t xml:space="preserve"> </w:t>
      </w:r>
      <w:r w:rsidR="00F7486F">
        <w:rPr>
          <w:rFonts w:cs="Times New Roman"/>
          <w:sz w:val="24"/>
          <w:szCs w:val="24"/>
        </w:rPr>
        <w:t>Nicht Begriffe,</w:t>
      </w:r>
      <w:r w:rsidR="00F7486F">
        <w:rPr>
          <w:rStyle w:val="Funotenzeichen"/>
          <w:rFonts w:cs="Times New Roman"/>
          <w:sz w:val="24"/>
          <w:szCs w:val="24"/>
        </w:rPr>
        <w:footnoteReference w:id="11"/>
      </w:r>
      <w:r w:rsidR="00F7486F">
        <w:rPr>
          <w:rFonts w:cs="Times New Roman"/>
          <w:sz w:val="24"/>
          <w:szCs w:val="24"/>
        </w:rPr>
        <w:t xml:space="preserve"> sondern Sachfragen stehen im Zentrum.</w:t>
      </w:r>
      <w:r w:rsidR="00F7486F" w:rsidRPr="00F7486F">
        <w:rPr>
          <w:rFonts w:cs="Times New Roman"/>
          <w:sz w:val="24"/>
          <w:szCs w:val="24"/>
        </w:rPr>
        <w:t xml:space="preserve"> </w:t>
      </w:r>
      <w:r w:rsidR="00F7486F">
        <w:rPr>
          <w:rFonts w:cs="Times New Roman"/>
          <w:sz w:val="24"/>
          <w:szCs w:val="24"/>
        </w:rPr>
        <w:t>Er will die Gegenstände, die Thema dieses Buches sind, in ihrem vielfältigen, funktional differenten Erscheinungsbild erfassen.</w:t>
      </w:r>
    </w:p>
    <w:p w:rsidR="00BC582B" w:rsidRDefault="009423C6" w:rsidP="00594214">
      <w:pPr>
        <w:spacing w:after="0"/>
        <w:rPr>
          <w:rFonts w:cs="Times New Roman"/>
          <w:sz w:val="24"/>
          <w:szCs w:val="24"/>
        </w:rPr>
      </w:pPr>
      <w:r>
        <w:rPr>
          <w:rFonts w:cs="Times New Roman"/>
          <w:sz w:val="24"/>
          <w:szCs w:val="24"/>
        </w:rPr>
        <w:tab/>
      </w:r>
      <w:r w:rsidR="00F7486F">
        <w:rPr>
          <w:rFonts w:cs="Times New Roman"/>
          <w:sz w:val="24"/>
          <w:szCs w:val="24"/>
        </w:rPr>
        <w:t xml:space="preserve">Blochs </w:t>
      </w:r>
      <w:r w:rsidR="00BC582B">
        <w:rPr>
          <w:rFonts w:cs="Times New Roman"/>
          <w:sz w:val="24"/>
          <w:szCs w:val="24"/>
        </w:rPr>
        <w:t xml:space="preserve">Ausgangspunkt ist </w:t>
      </w:r>
      <w:r w:rsidR="001A450D">
        <w:rPr>
          <w:rFonts w:cs="Times New Roman"/>
          <w:sz w:val="24"/>
          <w:szCs w:val="24"/>
        </w:rPr>
        <w:t xml:space="preserve">die </w:t>
      </w:r>
      <w:r w:rsidR="00BC582B">
        <w:rPr>
          <w:rFonts w:cs="Times New Roman"/>
          <w:sz w:val="24"/>
          <w:szCs w:val="24"/>
        </w:rPr>
        <w:t xml:space="preserve">Kritik der marxistischen Orthodoxie an der mit der KP sympathisierenden linksbürgerlichen Avantgarde und an ihrer künstlerischen Produktion. </w:t>
      </w:r>
      <w:r w:rsidR="00F7486F">
        <w:rPr>
          <w:rFonts w:cs="Times New Roman"/>
          <w:sz w:val="24"/>
          <w:szCs w:val="24"/>
        </w:rPr>
        <w:t>In den Augen der</w:t>
      </w:r>
      <w:r w:rsidR="00BC582B">
        <w:rPr>
          <w:rFonts w:cs="Times New Roman"/>
          <w:sz w:val="24"/>
          <w:szCs w:val="24"/>
        </w:rPr>
        <w:t xml:space="preserve"> Orthodoxie ist die Kunst </w:t>
      </w:r>
      <w:r w:rsidR="001A450D">
        <w:rPr>
          <w:rFonts w:cs="Times New Roman"/>
          <w:sz w:val="24"/>
          <w:szCs w:val="24"/>
        </w:rPr>
        <w:t xml:space="preserve">der Avantgarde </w:t>
      </w:r>
      <w:r w:rsidR="00BC582B">
        <w:rPr>
          <w:rFonts w:cs="Times New Roman"/>
          <w:sz w:val="24"/>
          <w:szCs w:val="24"/>
        </w:rPr>
        <w:t xml:space="preserve">nichts anderes als „Dekadenz“: ein Spiegel der zum Untergang bestimmten bürgerlichen Gesellschaft. </w:t>
      </w:r>
      <w:r w:rsidR="00F7486F">
        <w:rPr>
          <w:rFonts w:cs="Times New Roman"/>
          <w:sz w:val="24"/>
          <w:szCs w:val="24"/>
        </w:rPr>
        <w:t>Ein</w:t>
      </w:r>
      <w:r w:rsidR="00BC582B">
        <w:rPr>
          <w:rFonts w:cs="Times New Roman"/>
          <w:sz w:val="24"/>
          <w:szCs w:val="24"/>
        </w:rPr>
        <w:t xml:space="preserve"> „Erbe“</w:t>
      </w:r>
      <w:r w:rsidR="001A450D">
        <w:rPr>
          <w:rFonts w:cs="Times New Roman"/>
          <w:sz w:val="24"/>
          <w:szCs w:val="24"/>
        </w:rPr>
        <w:t>, das für die „neue“, dem Bürgertum nachfolgende Gesellschaft von Wert ist,</w:t>
      </w:r>
      <w:r w:rsidR="00BC582B">
        <w:rPr>
          <w:rFonts w:cs="Times New Roman"/>
          <w:sz w:val="24"/>
          <w:szCs w:val="24"/>
        </w:rPr>
        <w:t xml:space="preserve"> </w:t>
      </w:r>
      <w:r w:rsidR="00F7486F">
        <w:rPr>
          <w:rFonts w:cs="Times New Roman"/>
          <w:sz w:val="24"/>
          <w:szCs w:val="24"/>
        </w:rPr>
        <w:t>ist die</w:t>
      </w:r>
      <w:r w:rsidR="001A450D">
        <w:rPr>
          <w:rFonts w:cs="Times New Roman"/>
          <w:sz w:val="24"/>
          <w:szCs w:val="24"/>
        </w:rPr>
        <w:t>se</w:t>
      </w:r>
      <w:r w:rsidR="00F7486F">
        <w:rPr>
          <w:rFonts w:cs="Times New Roman"/>
          <w:sz w:val="24"/>
          <w:szCs w:val="24"/>
        </w:rPr>
        <w:t xml:space="preserve"> Kunst nicht. </w:t>
      </w:r>
      <w:r w:rsidR="00B77B72">
        <w:rPr>
          <w:rFonts w:cs="Times New Roman"/>
          <w:sz w:val="24"/>
          <w:szCs w:val="24"/>
        </w:rPr>
        <w:t>– F</w:t>
      </w:r>
      <w:r w:rsidR="00F7486F">
        <w:rPr>
          <w:rFonts w:cs="Times New Roman"/>
          <w:sz w:val="24"/>
          <w:szCs w:val="24"/>
        </w:rPr>
        <w:t>ür Bloch zeugt dieses Urteil von Banausentum</w:t>
      </w:r>
      <w:r w:rsidR="00D64C15">
        <w:rPr>
          <w:rFonts w:cs="Times New Roman"/>
          <w:sz w:val="24"/>
          <w:szCs w:val="24"/>
        </w:rPr>
        <w:t xml:space="preserve"> und mangelnder Kenntnis der marxistischen Dialektik. </w:t>
      </w:r>
      <w:r w:rsidR="000127E6">
        <w:rPr>
          <w:rFonts w:cs="Times New Roman"/>
          <w:sz w:val="24"/>
          <w:szCs w:val="24"/>
        </w:rPr>
        <w:t>Aus seiner Sicht</w:t>
      </w:r>
      <w:r w:rsidR="00D64C15">
        <w:rPr>
          <w:rFonts w:cs="Times New Roman"/>
          <w:sz w:val="24"/>
          <w:szCs w:val="24"/>
        </w:rPr>
        <w:t xml:space="preserve"> </w:t>
      </w:r>
      <w:r w:rsidR="000127E6">
        <w:rPr>
          <w:rFonts w:cs="Times New Roman"/>
          <w:sz w:val="24"/>
          <w:szCs w:val="24"/>
        </w:rPr>
        <w:t>sind</w:t>
      </w:r>
      <w:r w:rsidR="00D64C15">
        <w:rPr>
          <w:rFonts w:cs="Times New Roman"/>
          <w:sz w:val="24"/>
          <w:szCs w:val="24"/>
        </w:rPr>
        <w:t xml:space="preserve"> die Werke der Avantgarde ästhetisch </w:t>
      </w:r>
      <w:r w:rsidR="000127E6">
        <w:rPr>
          <w:rFonts w:cs="Times New Roman"/>
          <w:sz w:val="24"/>
          <w:szCs w:val="24"/>
        </w:rPr>
        <w:t>als auch</w:t>
      </w:r>
      <w:r w:rsidR="00D64C15">
        <w:rPr>
          <w:rFonts w:cs="Times New Roman"/>
          <w:sz w:val="24"/>
          <w:szCs w:val="24"/>
        </w:rPr>
        <w:t xml:space="preserve"> konzeptionell </w:t>
      </w:r>
      <w:r w:rsidR="000127E6">
        <w:rPr>
          <w:rFonts w:cs="Times New Roman"/>
          <w:sz w:val="24"/>
          <w:szCs w:val="24"/>
        </w:rPr>
        <w:t xml:space="preserve">durchaus </w:t>
      </w:r>
      <w:r w:rsidR="00D64C15">
        <w:rPr>
          <w:rFonts w:cs="Times New Roman"/>
          <w:sz w:val="24"/>
          <w:szCs w:val="24"/>
        </w:rPr>
        <w:t xml:space="preserve">von Nutzen. </w:t>
      </w:r>
      <w:r w:rsidR="000127E6">
        <w:rPr>
          <w:rFonts w:cs="Times New Roman"/>
          <w:sz w:val="24"/>
          <w:szCs w:val="24"/>
        </w:rPr>
        <w:t>Dass sie Produkte der „untergehende</w:t>
      </w:r>
      <w:r w:rsidR="00853615">
        <w:rPr>
          <w:rFonts w:cs="Times New Roman"/>
          <w:sz w:val="24"/>
          <w:szCs w:val="24"/>
        </w:rPr>
        <w:t>n</w:t>
      </w:r>
      <w:r w:rsidR="000127E6">
        <w:rPr>
          <w:rFonts w:cs="Times New Roman"/>
          <w:sz w:val="24"/>
          <w:szCs w:val="24"/>
        </w:rPr>
        <w:t xml:space="preserve"> Oberschicht“ sind, ist für ihn unerheblich:</w:t>
      </w:r>
    </w:p>
    <w:p w:rsidR="00B77B72" w:rsidRDefault="00B77B72" w:rsidP="00B77B72">
      <w:pPr>
        <w:spacing w:after="0"/>
        <w:ind w:left="1134"/>
        <w:rPr>
          <w:rFonts w:cs="Times New Roman"/>
          <w:sz w:val="24"/>
          <w:szCs w:val="24"/>
        </w:rPr>
      </w:pPr>
      <w:r>
        <w:rPr>
          <w:rFonts w:cs="Times New Roman"/>
          <w:sz w:val="24"/>
          <w:szCs w:val="24"/>
        </w:rPr>
        <w:t xml:space="preserve">„Denn auch die untergehende Oberschicht stellt Elemente her oder setzt sie frei, die nicht durchaus zu ihr gehören. </w:t>
      </w:r>
      <w:proofErr w:type="spellStart"/>
      <w:r>
        <w:rPr>
          <w:rFonts w:cs="Times New Roman"/>
          <w:sz w:val="24"/>
          <w:szCs w:val="24"/>
        </w:rPr>
        <w:t>Daß</w:t>
      </w:r>
      <w:proofErr w:type="spellEnd"/>
      <w:r>
        <w:rPr>
          <w:rFonts w:cs="Times New Roman"/>
          <w:sz w:val="24"/>
          <w:szCs w:val="24"/>
        </w:rPr>
        <w:t xml:space="preserve"> die jeweils letzte Maschine, welche die spätbürgerliche Technik erzeugt, die beste sei, wird marxistisch nicht bestritten. Jedoch fast gar kein Erbe wird an den ideologischen Erscheinungen und Produkten der Spätzeit anerkannt.“</w:t>
      </w:r>
      <w:r>
        <w:rPr>
          <w:rStyle w:val="Funotenzeichen"/>
          <w:rFonts w:cs="Times New Roman"/>
          <w:sz w:val="24"/>
          <w:szCs w:val="24"/>
        </w:rPr>
        <w:footnoteReference w:id="12"/>
      </w:r>
      <w:r>
        <w:rPr>
          <w:rFonts w:cs="Times New Roman"/>
          <w:sz w:val="24"/>
          <w:szCs w:val="24"/>
        </w:rPr>
        <w:t xml:space="preserve"> </w:t>
      </w:r>
    </w:p>
    <w:p w:rsidR="00B77B72" w:rsidRDefault="00B77B72" w:rsidP="00594214">
      <w:pPr>
        <w:spacing w:after="0"/>
        <w:rPr>
          <w:rFonts w:cs="Times New Roman"/>
          <w:sz w:val="24"/>
          <w:szCs w:val="24"/>
        </w:rPr>
      </w:pPr>
      <w:r>
        <w:rPr>
          <w:rFonts w:cs="Times New Roman"/>
          <w:sz w:val="24"/>
          <w:szCs w:val="24"/>
        </w:rPr>
        <w:lastRenderedPageBreak/>
        <w:t xml:space="preserve">Für Bloch liegt auf der Hand, dass </w:t>
      </w:r>
      <w:r w:rsidR="004065BE">
        <w:rPr>
          <w:rFonts w:cs="Times New Roman"/>
          <w:sz w:val="24"/>
          <w:szCs w:val="24"/>
        </w:rPr>
        <w:t>die Orthodoxie – speziell Georg Lukács</w:t>
      </w:r>
      <w:r w:rsidR="004065BE">
        <w:rPr>
          <w:rStyle w:val="Funotenzeichen"/>
          <w:rFonts w:cs="Times New Roman"/>
          <w:sz w:val="24"/>
          <w:szCs w:val="24"/>
        </w:rPr>
        <w:footnoteReference w:id="13"/>
      </w:r>
      <w:r w:rsidR="004065BE">
        <w:rPr>
          <w:rFonts w:cs="Times New Roman"/>
          <w:sz w:val="24"/>
          <w:szCs w:val="24"/>
        </w:rPr>
        <w:t xml:space="preserve"> – </w:t>
      </w:r>
      <w:r>
        <w:rPr>
          <w:rFonts w:cs="Times New Roman"/>
          <w:sz w:val="24"/>
          <w:szCs w:val="24"/>
        </w:rPr>
        <w:t>d</w:t>
      </w:r>
      <w:r w:rsidR="00E764F4">
        <w:rPr>
          <w:rFonts w:cs="Times New Roman"/>
          <w:sz w:val="24"/>
          <w:szCs w:val="24"/>
        </w:rPr>
        <w:t>ie</w:t>
      </w:r>
      <w:r>
        <w:rPr>
          <w:rFonts w:cs="Times New Roman"/>
          <w:sz w:val="24"/>
          <w:szCs w:val="24"/>
        </w:rPr>
        <w:t xml:space="preserve"> </w:t>
      </w:r>
      <w:r w:rsidR="00E764F4">
        <w:rPr>
          <w:rFonts w:cs="Times New Roman"/>
          <w:sz w:val="24"/>
          <w:szCs w:val="24"/>
        </w:rPr>
        <w:t xml:space="preserve">hierfür relevanten Sachverhalte </w:t>
      </w:r>
      <w:r>
        <w:rPr>
          <w:rFonts w:cs="Times New Roman"/>
          <w:sz w:val="24"/>
          <w:szCs w:val="24"/>
        </w:rPr>
        <w:t xml:space="preserve">unangemessen vereinfacht. Ein „Erbe“ </w:t>
      </w:r>
      <w:r w:rsidR="00E53051">
        <w:rPr>
          <w:rFonts w:cs="Times New Roman"/>
          <w:sz w:val="24"/>
          <w:szCs w:val="24"/>
        </w:rPr>
        <w:t>kann auch „im Niedergang“ einer gesellschaftlichen Klasse enthalten sein:</w:t>
      </w:r>
    </w:p>
    <w:p w:rsidR="00360460" w:rsidRDefault="00360460" w:rsidP="00360460">
      <w:pPr>
        <w:spacing w:after="0"/>
        <w:ind w:left="1134"/>
        <w:rPr>
          <w:rFonts w:cs="Times New Roman"/>
          <w:sz w:val="24"/>
          <w:szCs w:val="24"/>
        </w:rPr>
      </w:pPr>
      <w:r>
        <w:rPr>
          <w:rFonts w:cs="Times New Roman"/>
          <w:sz w:val="24"/>
          <w:szCs w:val="24"/>
        </w:rPr>
        <w:t>„Denn nicht nur im revolutionären Aufstieg oder in der tüchtigen Blüte einer Klasse, auch in ihrem Niedergang und den mannigfachen Inhalten, die gerade die Zersetzung freimacht, kann ein dialektisch brauchbares ‚Erbe‘ enthalten sein.“</w:t>
      </w:r>
      <w:r>
        <w:rPr>
          <w:rStyle w:val="Funotenzeichen"/>
          <w:rFonts w:cs="Times New Roman"/>
          <w:sz w:val="24"/>
          <w:szCs w:val="24"/>
        </w:rPr>
        <w:footnoteReference w:id="14"/>
      </w:r>
    </w:p>
    <w:p w:rsidR="00D64C15" w:rsidRDefault="00283CE7" w:rsidP="00D64C15">
      <w:pPr>
        <w:spacing w:after="0"/>
        <w:rPr>
          <w:rFonts w:cs="Times New Roman"/>
          <w:sz w:val="24"/>
          <w:szCs w:val="24"/>
        </w:rPr>
      </w:pPr>
      <w:r>
        <w:rPr>
          <w:rFonts w:cs="Times New Roman"/>
          <w:sz w:val="24"/>
          <w:szCs w:val="24"/>
        </w:rPr>
        <w:t xml:space="preserve">Beispiele dafür, was als „dialektisch brauchbares ‚Erbe‘“ anzusehen ist, </w:t>
      </w:r>
      <w:r w:rsidR="000C3E2E">
        <w:rPr>
          <w:rFonts w:cs="Times New Roman"/>
          <w:sz w:val="24"/>
          <w:szCs w:val="24"/>
        </w:rPr>
        <w:t xml:space="preserve">liefert Bloch in </w:t>
      </w:r>
      <w:r w:rsidR="000C3E2E">
        <w:rPr>
          <w:rFonts w:cs="Times New Roman"/>
          <w:i/>
          <w:sz w:val="24"/>
          <w:szCs w:val="24"/>
        </w:rPr>
        <w:t>Erbschaft dieser Zeit.</w:t>
      </w:r>
      <w:r>
        <w:rPr>
          <w:rFonts w:cs="Times New Roman"/>
          <w:sz w:val="24"/>
          <w:szCs w:val="24"/>
        </w:rPr>
        <w:t xml:space="preserve"> </w:t>
      </w:r>
      <w:r w:rsidR="00E53051">
        <w:rPr>
          <w:rFonts w:cs="Times New Roman"/>
          <w:sz w:val="24"/>
          <w:szCs w:val="24"/>
        </w:rPr>
        <w:t xml:space="preserve">Das analytische Instrument, das </w:t>
      </w:r>
      <w:r w:rsidR="00F5731D">
        <w:rPr>
          <w:rFonts w:cs="Times New Roman"/>
          <w:sz w:val="24"/>
          <w:szCs w:val="24"/>
        </w:rPr>
        <w:t>er</w:t>
      </w:r>
      <w:r w:rsidR="00E53051">
        <w:rPr>
          <w:rFonts w:cs="Times New Roman"/>
          <w:sz w:val="24"/>
          <w:szCs w:val="24"/>
        </w:rPr>
        <w:t xml:space="preserve"> dazu ins Spiel bringt,</w:t>
      </w:r>
      <w:r w:rsidR="00D64C15">
        <w:rPr>
          <w:rFonts w:cs="Times New Roman"/>
          <w:sz w:val="24"/>
          <w:szCs w:val="24"/>
        </w:rPr>
        <w:t xml:space="preserve"> ist d</w:t>
      </w:r>
      <w:r w:rsidR="00E53051">
        <w:rPr>
          <w:rFonts w:cs="Times New Roman"/>
          <w:sz w:val="24"/>
          <w:szCs w:val="24"/>
        </w:rPr>
        <w:t xml:space="preserve">as Theorem der </w:t>
      </w:r>
      <w:r w:rsidR="00D64C15">
        <w:rPr>
          <w:rFonts w:cs="Times New Roman"/>
          <w:sz w:val="24"/>
          <w:szCs w:val="24"/>
        </w:rPr>
        <w:t xml:space="preserve">„Ungleichzeitigkeit“: die </w:t>
      </w:r>
      <w:r w:rsidR="00E53051">
        <w:rPr>
          <w:rFonts w:cs="Times New Roman"/>
          <w:sz w:val="24"/>
          <w:szCs w:val="24"/>
        </w:rPr>
        <w:t xml:space="preserve">zeitgleiche </w:t>
      </w:r>
      <w:r w:rsidR="00D64C15">
        <w:rPr>
          <w:rFonts w:cs="Times New Roman"/>
          <w:sz w:val="24"/>
          <w:szCs w:val="24"/>
        </w:rPr>
        <w:t xml:space="preserve">Existenz von Sachverhalten innerhalb </w:t>
      </w:r>
      <w:r w:rsidR="00E53051">
        <w:rPr>
          <w:rFonts w:cs="Times New Roman"/>
          <w:sz w:val="24"/>
          <w:szCs w:val="24"/>
        </w:rPr>
        <w:t>einer</w:t>
      </w:r>
      <w:r w:rsidR="00D64C15">
        <w:rPr>
          <w:rFonts w:cs="Times New Roman"/>
          <w:sz w:val="24"/>
          <w:szCs w:val="24"/>
        </w:rPr>
        <w:t xml:space="preserve"> </w:t>
      </w:r>
      <w:r w:rsidR="00036BC4">
        <w:rPr>
          <w:rFonts w:cs="Times New Roman"/>
          <w:sz w:val="24"/>
          <w:szCs w:val="24"/>
        </w:rPr>
        <w:t>g</w:t>
      </w:r>
      <w:r w:rsidR="00D64C15">
        <w:rPr>
          <w:rFonts w:cs="Times New Roman"/>
          <w:sz w:val="24"/>
          <w:szCs w:val="24"/>
        </w:rPr>
        <w:t>esellschaft</w:t>
      </w:r>
      <w:r w:rsidR="00036BC4">
        <w:rPr>
          <w:rFonts w:cs="Times New Roman"/>
          <w:sz w:val="24"/>
          <w:szCs w:val="24"/>
        </w:rPr>
        <w:t>lichen Formation</w:t>
      </w:r>
      <w:r w:rsidR="00D64C15">
        <w:rPr>
          <w:rFonts w:cs="Times New Roman"/>
          <w:sz w:val="24"/>
          <w:szCs w:val="24"/>
        </w:rPr>
        <w:t xml:space="preserve">, die ihren Ursprung </w:t>
      </w:r>
      <w:r w:rsidR="00036BC4">
        <w:rPr>
          <w:rFonts w:cs="Times New Roman"/>
          <w:sz w:val="24"/>
          <w:szCs w:val="24"/>
        </w:rPr>
        <w:t>entweder</w:t>
      </w:r>
      <w:r w:rsidR="00E764F4">
        <w:rPr>
          <w:rFonts w:cs="Times New Roman"/>
          <w:sz w:val="24"/>
          <w:szCs w:val="24"/>
        </w:rPr>
        <w:t xml:space="preserve"> </w:t>
      </w:r>
      <w:r w:rsidR="00D64C15">
        <w:rPr>
          <w:rFonts w:cs="Times New Roman"/>
          <w:sz w:val="24"/>
          <w:szCs w:val="24"/>
        </w:rPr>
        <w:t xml:space="preserve">in älteren, anders strukturierten </w:t>
      </w:r>
      <w:r w:rsidR="00E53051">
        <w:rPr>
          <w:rFonts w:cs="Times New Roman"/>
          <w:sz w:val="24"/>
          <w:szCs w:val="24"/>
        </w:rPr>
        <w:t>Gesellschaftsform</w:t>
      </w:r>
      <w:r w:rsidR="00D64C15">
        <w:rPr>
          <w:rFonts w:cs="Times New Roman"/>
          <w:sz w:val="24"/>
          <w:szCs w:val="24"/>
        </w:rPr>
        <w:t>en haben</w:t>
      </w:r>
      <w:r w:rsidR="00C00073">
        <w:rPr>
          <w:rFonts w:cs="Times New Roman"/>
          <w:sz w:val="24"/>
          <w:szCs w:val="24"/>
        </w:rPr>
        <w:t xml:space="preserve"> </w:t>
      </w:r>
      <w:r w:rsidR="00036BC4">
        <w:rPr>
          <w:rFonts w:cs="Times New Roman"/>
          <w:sz w:val="24"/>
          <w:szCs w:val="24"/>
        </w:rPr>
        <w:t xml:space="preserve">oder die in ihrer Gesamtheit bzw. in Teilen </w:t>
      </w:r>
      <w:r w:rsidR="00F5731D">
        <w:rPr>
          <w:rFonts w:cs="Times New Roman"/>
          <w:sz w:val="24"/>
          <w:szCs w:val="24"/>
        </w:rPr>
        <w:t>„Elemente zum Aufbau der neuen Welt“ enthalt</w:t>
      </w:r>
      <w:r w:rsidR="00C00073">
        <w:rPr>
          <w:rFonts w:cs="Times New Roman"/>
          <w:sz w:val="24"/>
          <w:szCs w:val="24"/>
        </w:rPr>
        <w:t>en</w:t>
      </w:r>
      <w:r w:rsidR="00D64C15">
        <w:rPr>
          <w:rFonts w:cs="Times New Roman"/>
          <w:sz w:val="24"/>
          <w:szCs w:val="24"/>
        </w:rPr>
        <w:t>.</w:t>
      </w:r>
      <w:r w:rsidR="00D64C15">
        <w:rPr>
          <w:rStyle w:val="Funotenzeichen"/>
          <w:rFonts w:cs="Times New Roman"/>
          <w:sz w:val="24"/>
          <w:szCs w:val="24"/>
        </w:rPr>
        <w:footnoteReference w:id="15"/>
      </w:r>
      <w:r w:rsidR="00D64C15">
        <w:rPr>
          <w:rFonts w:cs="Times New Roman"/>
          <w:sz w:val="24"/>
          <w:szCs w:val="24"/>
        </w:rPr>
        <w:t xml:space="preserve"> </w:t>
      </w:r>
      <w:r w:rsidR="00E53051">
        <w:rPr>
          <w:rFonts w:cs="Times New Roman"/>
          <w:sz w:val="24"/>
          <w:szCs w:val="24"/>
        </w:rPr>
        <w:t>Bloch</w:t>
      </w:r>
      <w:r w:rsidR="00D64C15">
        <w:rPr>
          <w:rFonts w:cs="Times New Roman"/>
          <w:sz w:val="24"/>
          <w:szCs w:val="24"/>
        </w:rPr>
        <w:t xml:space="preserve"> ist davon überzeugt, dass es mit Hilfe der marxistischen Dialektik möglich ist, </w:t>
      </w:r>
      <w:r w:rsidR="00E53051">
        <w:rPr>
          <w:rFonts w:cs="Times New Roman"/>
          <w:sz w:val="24"/>
          <w:szCs w:val="24"/>
        </w:rPr>
        <w:t>solche Manifestationen von</w:t>
      </w:r>
      <w:r w:rsidR="00D64C15">
        <w:rPr>
          <w:rFonts w:cs="Times New Roman"/>
          <w:sz w:val="24"/>
          <w:szCs w:val="24"/>
        </w:rPr>
        <w:t xml:space="preserve"> „Ungleichzeitigkeit“ </w:t>
      </w:r>
      <w:r w:rsidR="00E53051">
        <w:rPr>
          <w:rFonts w:cs="Times New Roman"/>
          <w:sz w:val="24"/>
          <w:szCs w:val="24"/>
        </w:rPr>
        <w:t xml:space="preserve">nicht nur </w:t>
      </w:r>
      <w:r w:rsidR="000C3E2E">
        <w:rPr>
          <w:rFonts w:cs="Times New Roman"/>
          <w:sz w:val="24"/>
          <w:szCs w:val="24"/>
        </w:rPr>
        <w:t xml:space="preserve">zu </w:t>
      </w:r>
      <w:r w:rsidR="00E53051">
        <w:rPr>
          <w:rFonts w:cs="Times New Roman"/>
          <w:sz w:val="24"/>
          <w:szCs w:val="24"/>
        </w:rPr>
        <w:t xml:space="preserve">erkennen, sondern </w:t>
      </w:r>
      <w:r w:rsidR="000C3E2E">
        <w:rPr>
          <w:rFonts w:cs="Times New Roman"/>
          <w:sz w:val="24"/>
          <w:szCs w:val="24"/>
        </w:rPr>
        <w:t xml:space="preserve">sie </w:t>
      </w:r>
      <w:r w:rsidR="00E53051">
        <w:rPr>
          <w:rFonts w:cs="Times New Roman"/>
          <w:sz w:val="24"/>
          <w:szCs w:val="24"/>
        </w:rPr>
        <w:t xml:space="preserve">in ihrer funktionalen Bedeutung </w:t>
      </w:r>
      <w:r w:rsidR="00D64C15">
        <w:rPr>
          <w:rFonts w:cs="Times New Roman"/>
          <w:sz w:val="24"/>
          <w:szCs w:val="24"/>
        </w:rPr>
        <w:t>angemessener</w:t>
      </w:r>
      <w:r w:rsidR="00D64C15" w:rsidRPr="00FF04DB">
        <w:rPr>
          <w:rFonts w:cs="Times New Roman"/>
          <w:sz w:val="24"/>
          <w:szCs w:val="24"/>
        </w:rPr>
        <w:t xml:space="preserve"> </w:t>
      </w:r>
      <w:r w:rsidR="00D64C15">
        <w:rPr>
          <w:rFonts w:cs="Times New Roman"/>
          <w:sz w:val="24"/>
          <w:szCs w:val="24"/>
        </w:rPr>
        <w:t xml:space="preserve">zu </w:t>
      </w:r>
      <w:r w:rsidR="0077647B">
        <w:rPr>
          <w:rFonts w:cs="Times New Roman"/>
          <w:sz w:val="24"/>
          <w:szCs w:val="24"/>
        </w:rPr>
        <w:t>erfass</w:t>
      </w:r>
      <w:r w:rsidR="00E53051">
        <w:rPr>
          <w:rFonts w:cs="Times New Roman"/>
          <w:sz w:val="24"/>
          <w:szCs w:val="24"/>
        </w:rPr>
        <w:t>en,</w:t>
      </w:r>
      <w:r w:rsidR="00D64C15">
        <w:rPr>
          <w:rFonts w:cs="Times New Roman"/>
          <w:sz w:val="24"/>
          <w:szCs w:val="24"/>
        </w:rPr>
        <w:t xml:space="preserve"> als es gemeinhin der Fall ist. </w:t>
      </w:r>
      <w:r w:rsidR="00E53051">
        <w:rPr>
          <w:rFonts w:cs="Times New Roman"/>
          <w:sz w:val="24"/>
          <w:szCs w:val="24"/>
        </w:rPr>
        <w:t xml:space="preserve">Konkret heißt </w:t>
      </w:r>
      <w:r w:rsidR="0077647B">
        <w:rPr>
          <w:rFonts w:cs="Times New Roman"/>
          <w:sz w:val="24"/>
          <w:szCs w:val="24"/>
        </w:rPr>
        <w:t>das</w:t>
      </w:r>
      <w:r w:rsidR="00E53051">
        <w:rPr>
          <w:rFonts w:cs="Times New Roman"/>
          <w:sz w:val="24"/>
          <w:szCs w:val="24"/>
        </w:rPr>
        <w:t xml:space="preserve">: </w:t>
      </w:r>
      <w:r w:rsidR="00E120FB">
        <w:rPr>
          <w:rFonts w:cs="Times New Roman"/>
          <w:sz w:val="24"/>
          <w:szCs w:val="24"/>
        </w:rPr>
        <w:t xml:space="preserve">sie nicht </w:t>
      </w:r>
      <w:r w:rsidR="000C3E2E">
        <w:rPr>
          <w:rFonts w:cs="Times New Roman"/>
          <w:sz w:val="24"/>
          <w:szCs w:val="24"/>
        </w:rPr>
        <w:t xml:space="preserve">unreflektiert </w:t>
      </w:r>
      <w:r w:rsidR="00E120FB">
        <w:rPr>
          <w:rFonts w:cs="Times New Roman"/>
          <w:sz w:val="24"/>
          <w:szCs w:val="24"/>
        </w:rPr>
        <w:t xml:space="preserve">als Manifestationen von „Dekadenz“ </w:t>
      </w:r>
      <w:r w:rsidR="0077647B">
        <w:rPr>
          <w:rFonts w:cs="Times New Roman"/>
          <w:sz w:val="24"/>
          <w:szCs w:val="24"/>
        </w:rPr>
        <w:t>bzw.</w:t>
      </w:r>
      <w:r w:rsidR="00E120FB">
        <w:rPr>
          <w:rFonts w:cs="Times New Roman"/>
          <w:sz w:val="24"/>
          <w:szCs w:val="24"/>
        </w:rPr>
        <w:t xml:space="preserve"> „Irrationalism</w:t>
      </w:r>
      <w:r w:rsidR="0077647B">
        <w:rPr>
          <w:rFonts w:cs="Times New Roman"/>
          <w:sz w:val="24"/>
          <w:szCs w:val="24"/>
        </w:rPr>
        <w:t>us</w:t>
      </w:r>
      <w:r w:rsidR="00E120FB">
        <w:rPr>
          <w:rFonts w:cs="Times New Roman"/>
          <w:sz w:val="24"/>
          <w:szCs w:val="24"/>
        </w:rPr>
        <w:t>“ zu verwerfe</w:t>
      </w:r>
      <w:r w:rsidR="00036BC4">
        <w:rPr>
          <w:rFonts w:cs="Times New Roman"/>
          <w:sz w:val="24"/>
          <w:szCs w:val="24"/>
        </w:rPr>
        <w:t>n</w:t>
      </w:r>
      <w:r w:rsidR="00E120FB">
        <w:rPr>
          <w:rFonts w:cs="Times New Roman"/>
          <w:sz w:val="24"/>
          <w:szCs w:val="24"/>
        </w:rPr>
        <w:t xml:space="preserve">, sondern sie auf den </w:t>
      </w:r>
      <w:r w:rsidR="0077647B">
        <w:rPr>
          <w:rFonts w:cs="Times New Roman"/>
          <w:sz w:val="24"/>
          <w:szCs w:val="24"/>
        </w:rPr>
        <w:t xml:space="preserve">hier </w:t>
      </w:r>
      <w:r w:rsidR="000C3E2E">
        <w:rPr>
          <w:rFonts w:cs="Times New Roman"/>
          <w:sz w:val="24"/>
          <w:szCs w:val="24"/>
        </w:rPr>
        <w:t xml:space="preserve">möglicherweise </w:t>
      </w:r>
      <w:r w:rsidR="0077647B">
        <w:rPr>
          <w:rFonts w:cs="Times New Roman"/>
          <w:sz w:val="24"/>
          <w:szCs w:val="24"/>
        </w:rPr>
        <w:t xml:space="preserve">vorhandenen </w:t>
      </w:r>
      <w:r w:rsidR="000C3E2E">
        <w:rPr>
          <w:rFonts w:cs="Times New Roman"/>
          <w:sz w:val="24"/>
          <w:szCs w:val="24"/>
        </w:rPr>
        <w:t>F</w:t>
      </w:r>
      <w:r w:rsidR="00E120FB">
        <w:rPr>
          <w:rFonts w:cs="Times New Roman"/>
          <w:sz w:val="24"/>
          <w:szCs w:val="24"/>
        </w:rPr>
        <w:t xml:space="preserve">ortschritt bzw. </w:t>
      </w:r>
      <w:r w:rsidR="00E53051">
        <w:rPr>
          <w:rFonts w:cs="Times New Roman"/>
          <w:sz w:val="24"/>
          <w:szCs w:val="24"/>
        </w:rPr>
        <w:t xml:space="preserve">Nutzen </w:t>
      </w:r>
      <w:r w:rsidR="000C3E2E">
        <w:rPr>
          <w:rFonts w:cs="Times New Roman"/>
          <w:sz w:val="24"/>
          <w:szCs w:val="24"/>
        </w:rPr>
        <w:t>in Hinblick auf</w:t>
      </w:r>
      <w:r w:rsidR="00E120FB">
        <w:rPr>
          <w:rFonts w:cs="Times New Roman"/>
          <w:sz w:val="24"/>
          <w:szCs w:val="24"/>
        </w:rPr>
        <w:t xml:space="preserve"> die</w:t>
      </w:r>
      <w:r w:rsidR="00D64C15">
        <w:rPr>
          <w:rFonts w:cs="Times New Roman"/>
          <w:sz w:val="24"/>
          <w:szCs w:val="24"/>
        </w:rPr>
        <w:t xml:space="preserve"> künftige „neue Gesellschaft“</w:t>
      </w:r>
      <w:r w:rsidR="00E120FB">
        <w:rPr>
          <w:rFonts w:cs="Times New Roman"/>
          <w:sz w:val="24"/>
          <w:szCs w:val="24"/>
        </w:rPr>
        <w:t xml:space="preserve"> zu befragen.</w:t>
      </w:r>
    </w:p>
    <w:p w:rsidR="00E120FB" w:rsidRDefault="00E120FB" w:rsidP="00E120FB">
      <w:pPr>
        <w:spacing w:after="0"/>
        <w:rPr>
          <w:rFonts w:cs="Times New Roman"/>
          <w:sz w:val="24"/>
          <w:szCs w:val="24"/>
        </w:rPr>
      </w:pPr>
      <w:r>
        <w:rPr>
          <w:rFonts w:cs="Times New Roman"/>
          <w:sz w:val="24"/>
          <w:szCs w:val="24"/>
        </w:rPr>
        <w:tab/>
        <w:t xml:space="preserve">Letzteres </w:t>
      </w:r>
      <w:r w:rsidR="0077647B">
        <w:rPr>
          <w:rFonts w:cs="Times New Roman"/>
          <w:sz w:val="24"/>
          <w:szCs w:val="24"/>
        </w:rPr>
        <w:t>is</w:t>
      </w:r>
      <w:r>
        <w:rPr>
          <w:rFonts w:cs="Times New Roman"/>
          <w:sz w:val="24"/>
          <w:szCs w:val="24"/>
        </w:rPr>
        <w:t>t nach Bloch insbesondere f</w:t>
      </w:r>
      <w:r w:rsidR="0077647B">
        <w:rPr>
          <w:rFonts w:cs="Times New Roman"/>
          <w:sz w:val="24"/>
          <w:szCs w:val="24"/>
        </w:rPr>
        <w:t>ür</w:t>
      </w:r>
      <w:r>
        <w:rPr>
          <w:rFonts w:cs="Times New Roman"/>
          <w:sz w:val="24"/>
          <w:szCs w:val="24"/>
        </w:rPr>
        <w:t xml:space="preserve"> die von Marxisten wie Lukács propagierte Ablehnung der Neuen Sachlichkeit und der Montage-Technik </w:t>
      </w:r>
      <w:r w:rsidR="0077647B">
        <w:rPr>
          <w:rFonts w:cs="Times New Roman"/>
          <w:sz w:val="24"/>
          <w:szCs w:val="24"/>
        </w:rPr>
        <w:t>erforderlich</w:t>
      </w:r>
      <w:r>
        <w:rPr>
          <w:rFonts w:cs="Times New Roman"/>
          <w:sz w:val="24"/>
          <w:szCs w:val="24"/>
        </w:rPr>
        <w:t xml:space="preserve">. </w:t>
      </w:r>
      <w:r w:rsidR="0077647B">
        <w:rPr>
          <w:rFonts w:cs="Times New Roman"/>
          <w:sz w:val="24"/>
          <w:szCs w:val="24"/>
        </w:rPr>
        <w:t>V</w:t>
      </w:r>
      <w:r>
        <w:rPr>
          <w:rFonts w:cs="Times New Roman"/>
          <w:sz w:val="24"/>
          <w:szCs w:val="24"/>
        </w:rPr>
        <w:t xml:space="preserve">on </w:t>
      </w:r>
      <w:r w:rsidR="0077647B">
        <w:rPr>
          <w:rFonts w:cs="Times New Roman"/>
          <w:sz w:val="24"/>
          <w:szCs w:val="24"/>
        </w:rPr>
        <w:t xml:space="preserve">den aktuellen </w:t>
      </w:r>
      <w:r w:rsidR="00BE25D6">
        <w:rPr>
          <w:rFonts w:cs="Times New Roman"/>
          <w:sz w:val="24"/>
          <w:szCs w:val="24"/>
        </w:rPr>
        <w:t>Produkt</w:t>
      </w:r>
      <w:r w:rsidR="0077647B">
        <w:rPr>
          <w:rFonts w:cs="Times New Roman"/>
          <w:sz w:val="24"/>
          <w:szCs w:val="24"/>
        </w:rPr>
        <w:t>en d</w:t>
      </w:r>
      <w:r w:rsidR="00BE25D6">
        <w:rPr>
          <w:rFonts w:cs="Times New Roman"/>
          <w:sz w:val="24"/>
          <w:szCs w:val="24"/>
        </w:rPr>
        <w:t>ieser Richtung</w:t>
      </w:r>
      <w:r w:rsidR="0077647B">
        <w:rPr>
          <w:rFonts w:cs="Times New Roman"/>
          <w:sz w:val="24"/>
          <w:szCs w:val="24"/>
        </w:rPr>
        <w:t xml:space="preserve"> </w:t>
      </w:r>
      <w:r>
        <w:rPr>
          <w:rFonts w:cs="Times New Roman"/>
          <w:sz w:val="24"/>
          <w:szCs w:val="24"/>
        </w:rPr>
        <w:t xml:space="preserve">sei zwar einiges „mittelbar völlig wesenlos“, doch speziell auf </w:t>
      </w:r>
      <w:r w:rsidR="00377B62">
        <w:rPr>
          <w:rFonts w:cs="Times New Roman"/>
          <w:sz w:val="24"/>
          <w:szCs w:val="24"/>
        </w:rPr>
        <w:t xml:space="preserve">Kafka, </w:t>
      </w:r>
      <w:r>
        <w:rPr>
          <w:rFonts w:cs="Times New Roman"/>
          <w:sz w:val="24"/>
          <w:szCs w:val="24"/>
        </w:rPr>
        <w:t>Joyce</w:t>
      </w:r>
      <w:r w:rsidR="00377B62">
        <w:rPr>
          <w:rFonts w:cs="Times New Roman"/>
          <w:sz w:val="24"/>
          <w:szCs w:val="24"/>
        </w:rPr>
        <w:t>,</w:t>
      </w:r>
      <w:r>
        <w:rPr>
          <w:rFonts w:cs="Times New Roman"/>
          <w:sz w:val="24"/>
          <w:szCs w:val="24"/>
        </w:rPr>
        <w:t xml:space="preserve"> Brecht </w:t>
      </w:r>
      <w:r w:rsidR="00377B62">
        <w:rPr>
          <w:rFonts w:cs="Times New Roman"/>
          <w:sz w:val="24"/>
          <w:szCs w:val="24"/>
        </w:rPr>
        <w:t xml:space="preserve">oder bildende Künstler wie </w:t>
      </w:r>
      <w:r w:rsidR="00BD20D3">
        <w:rPr>
          <w:rFonts w:cs="Times New Roman"/>
          <w:sz w:val="24"/>
          <w:szCs w:val="24"/>
        </w:rPr>
        <w:t xml:space="preserve">Picasso, </w:t>
      </w:r>
      <w:r w:rsidR="00377B62">
        <w:rPr>
          <w:rFonts w:cs="Times New Roman"/>
          <w:sz w:val="24"/>
          <w:szCs w:val="24"/>
        </w:rPr>
        <w:t xml:space="preserve">Marc und Kandinsky </w:t>
      </w:r>
      <w:r>
        <w:rPr>
          <w:rFonts w:cs="Times New Roman"/>
          <w:sz w:val="24"/>
          <w:szCs w:val="24"/>
        </w:rPr>
        <w:t>träfe das nicht zu. Hier käme es zur „Überschneidung vordem weit entfernter Partien“,</w:t>
      </w:r>
      <w:r>
        <w:rPr>
          <w:rStyle w:val="Funotenzeichen"/>
          <w:rFonts w:cs="Times New Roman"/>
          <w:sz w:val="24"/>
          <w:szCs w:val="24"/>
        </w:rPr>
        <w:footnoteReference w:id="16"/>
      </w:r>
      <w:r>
        <w:rPr>
          <w:rFonts w:cs="Times New Roman"/>
          <w:sz w:val="24"/>
          <w:szCs w:val="24"/>
        </w:rPr>
        <w:t xml:space="preserve"> also zu Neuem:</w:t>
      </w:r>
    </w:p>
    <w:p w:rsidR="00E120FB" w:rsidRDefault="00E120FB" w:rsidP="00E120FB">
      <w:pPr>
        <w:spacing w:after="0"/>
        <w:ind w:left="1134"/>
        <w:rPr>
          <w:rFonts w:cs="Times New Roman"/>
          <w:sz w:val="24"/>
          <w:szCs w:val="24"/>
        </w:rPr>
      </w:pPr>
      <w:r>
        <w:rPr>
          <w:rFonts w:cs="Times New Roman"/>
          <w:sz w:val="24"/>
          <w:szCs w:val="24"/>
        </w:rPr>
        <w:t>„Gerade hier ist der Reichtum einer brechenden Zeit groß; sie reicht von Klebebildern bis Joyce bis Brecht und darüber hinaus, ist eine kaleidoskopische Zeit, eine mannigfache ‚Revue‘.“</w:t>
      </w:r>
      <w:r>
        <w:rPr>
          <w:rStyle w:val="Funotenzeichen"/>
          <w:rFonts w:cs="Times New Roman"/>
          <w:sz w:val="24"/>
          <w:szCs w:val="24"/>
        </w:rPr>
        <w:footnoteReference w:id="17"/>
      </w:r>
    </w:p>
    <w:p w:rsidR="00B77B72" w:rsidRDefault="00FC563E" w:rsidP="004E4E5A">
      <w:pPr>
        <w:spacing w:after="0"/>
        <w:rPr>
          <w:rFonts w:cs="Times New Roman"/>
          <w:sz w:val="24"/>
          <w:szCs w:val="24"/>
        </w:rPr>
      </w:pPr>
      <w:r>
        <w:rPr>
          <w:rFonts w:cs="Times New Roman"/>
          <w:sz w:val="24"/>
          <w:szCs w:val="24"/>
        </w:rPr>
        <w:t xml:space="preserve">Trotzdem </w:t>
      </w:r>
      <w:r w:rsidR="00BE25D6">
        <w:rPr>
          <w:rFonts w:cs="Times New Roman"/>
          <w:sz w:val="24"/>
          <w:szCs w:val="24"/>
        </w:rPr>
        <w:t>sei</w:t>
      </w:r>
      <w:r>
        <w:rPr>
          <w:rFonts w:cs="Times New Roman"/>
          <w:sz w:val="24"/>
          <w:szCs w:val="24"/>
        </w:rPr>
        <w:t xml:space="preserve"> </w:t>
      </w:r>
      <w:r w:rsidR="00E120FB">
        <w:rPr>
          <w:rFonts w:cs="Times New Roman"/>
          <w:sz w:val="24"/>
          <w:szCs w:val="24"/>
        </w:rPr>
        <w:t xml:space="preserve">auch hier </w:t>
      </w:r>
      <w:r>
        <w:rPr>
          <w:rFonts w:cs="Times New Roman"/>
          <w:sz w:val="24"/>
          <w:szCs w:val="24"/>
        </w:rPr>
        <w:t xml:space="preserve">Vorsicht geboten. Bloch weist </w:t>
      </w:r>
      <w:r w:rsidR="00273E8F">
        <w:rPr>
          <w:rFonts w:cs="Times New Roman"/>
          <w:sz w:val="24"/>
          <w:szCs w:val="24"/>
        </w:rPr>
        <w:t xml:space="preserve">ausdrücklich </w:t>
      </w:r>
      <w:r>
        <w:rPr>
          <w:rFonts w:cs="Times New Roman"/>
          <w:sz w:val="24"/>
          <w:szCs w:val="24"/>
        </w:rPr>
        <w:t>darauf</w:t>
      </w:r>
      <w:r w:rsidR="00273E8F">
        <w:rPr>
          <w:rFonts w:cs="Times New Roman"/>
          <w:sz w:val="24"/>
          <w:szCs w:val="24"/>
        </w:rPr>
        <w:t xml:space="preserve"> hin</w:t>
      </w:r>
      <w:r>
        <w:rPr>
          <w:rFonts w:cs="Times New Roman"/>
          <w:sz w:val="24"/>
          <w:szCs w:val="24"/>
        </w:rPr>
        <w:t xml:space="preserve">, dass </w:t>
      </w:r>
      <w:r w:rsidR="00B610AE">
        <w:rPr>
          <w:rFonts w:cs="Times New Roman"/>
          <w:sz w:val="24"/>
          <w:szCs w:val="24"/>
        </w:rPr>
        <w:t xml:space="preserve">die „ungleichzeitigen“ Phänomene </w:t>
      </w:r>
      <w:r w:rsidR="00E120FB">
        <w:rPr>
          <w:rFonts w:cs="Times New Roman"/>
          <w:sz w:val="24"/>
          <w:szCs w:val="24"/>
        </w:rPr>
        <w:t xml:space="preserve">durchaus </w:t>
      </w:r>
      <w:r w:rsidR="00B610AE">
        <w:rPr>
          <w:rFonts w:cs="Times New Roman"/>
          <w:sz w:val="24"/>
          <w:szCs w:val="24"/>
        </w:rPr>
        <w:t xml:space="preserve">auch ein Teil des </w:t>
      </w:r>
      <w:r w:rsidR="00867EB5">
        <w:rPr>
          <w:rFonts w:cs="Times New Roman"/>
          <w:sz w:val="24"/>
          <w:szCs w:val="24"/>
        </w:rPr>
        <w:t>„Flimmer- oder Rauschbetrug</w:t>
      </w:r>
      <w:r w:rsidR="00B610AE">
        <w:rPr>
          <w:rFonts w:cs="Times New Roman"/>
          <w:sz w:val="24"/>
          <w:szCs w:val="24"/>
        </w:rPr>
        <w:t>[s]</w:t>
      </w:r>
      <w:r w:rsidR="00867EB5">
        <w:rPr>
          <w:rFonts w:cs="Times New Roman"/>
          <w:sz w:val="24"/>
          <w:szCs w:val="24"/>
        </w:rPr>
        <w:t xml:space="preserve"> des </w:t>
      </w:r>
      <w:proofErr w:type="spellStart"/>
      <w:r w:rsidR="00867EB5">
        <w:rPr>
          <w:rFonts w:cs="Times New Roman"/>
          <w:sz w:val="24"/>
          <w:szCs w:val="24"/>
        </w:rPr>
        <w:t>Fascismus</w:t>
      </w:r>
      <w:proofErr w:type="spellEnd"/>
      <w:r w:rsidR="00867EB5">
        <w:rPr>
          <w:rFonts w:cs="Times New Roman"/>
          <w:sz w:val="24"/>
          <w:szCs w:val="24"/>
        </w:rPr>
        <w:t xml:space="preserve">“ </w:t>
      </w:r>
      <w:r w:rsidR="00B610AE">
        <w:rPr>
          <w:rFonts w:cs="Times New Roman"/>
          <w:sz w:val="24"/>
          <w:szCs w:val="24"/>
        </w:rPr>
        <w:t>s</w:t>
      </w:r>
      <w:r w:rsidR="00BE25D6">
        <w:rPr>
          <w:rFonts w:cs="Times New Roman"/>
          <w:sz w:val="24"/>
          <w:szCs w:val="24"/>
        </w:rPr>
        <w:t>eien</w:t>
      </w:r>
      <w:r w:rsidR="00B610AE">
        <w:rPr>
          <w:rFonts w:cs="Times New Roman"/>
          <w:sz w:val="24"/>
          <w:szCs w:val="24"/>
        </w:rPr>
        <w:t>: Instrument</w:t>
      </w:r>
      <w:r w:rsidR="00E120FB">
        <w:rPr>
          <w:rFonts w:cs="Times New Roman"/>
          <w:sz w:val="24"/>
          <w:szCs w:val="24"/>
        </w:rPr>
        <w:t>e</w:t>
      </w:r>
      <w:r w:rsidR="00867EB5">
        <w:rPr>
          <w:rFonts w:cs="Times New Roman"/>
          <w:sz w:val="24"/>
          <w:szCs w:val="24"/>
        </w:rPr>
        <w:t xml:space="preserve">, </w:t>
      </w:r>
      <w:r w:rsidR="00B610AE">
        <w:rPr>
          <w:rFonts w:cs="Times New Roman"/>
          <w:sz w:val="24"/>
          <w:szCs w:val="24"/>
        </w:rPr>
        <w:t>mit dessen Hilfe</w:t>
      </w:r>
      <w:r w:rsidR="00867EB5">
        <w:rPr>
          <w:rFonts w:cs="Times New Roman"/>
          <w:sz w:val="24"/>
          <w:szCs w:val="24"/>
        </w:rPr>
        <w:t xml:space="preserve"> das Großkapital „den Blick verelend</w:t>
      </w:r>
      <w:r w:rsidR="00AE497F">
        <w:rPr>
          <w:rFonts w:cs="Times New Roman"/>
          <w:sz w:val="24"/>
          <w:szCs w:val="24"/>
        </w:rPr>
        <w:t>end</w:t>
      </w:r>
      <w:r w:rsidR="00867EB5">
        <w:rPr>
          <w:rFonts w:cs="Times New Roman"/>
          <w:sz w:val="24"/>
          <w:szCs w:val="24"/>
        </w:rPr>
        <w:t>er Schichten zerstreut oder verdunkelt“.</w:t>
      </w:r>
      <w:r w:rsidR="00867EB5">
        <w:rPr>
          <w:rStyle w:val="Funotenzeichen"/>
          <w:rFonts w:cs="Times New Roman"/>
          <w:sz w:val="24"/>
          <w:szCs w:val="24"/>
        </w:rPr>
        <w:footnoteReference w:id="18"/>
      </w:r>
      <w:r w:rsidR="00867EB5">
        <w:rPr>
          <w:rFonts w:cs="Times New Roman"/>
          <w:sz w:val="24"/>
          <w:szCs w:val="24"/>
        </w:rPr>
        <w:t xml:space="preserve"> </w:t>
      </w:r>
    </w:p>
    <w:p w:rsidR="00986B3E" w:rsidRDefault="00E120FB" w:rsidP="00371947">
      <w:pPr>
        <w:spacing w:after="0"/>
        <w:rPr>
          <w:rFonts w:cs="Times New Roman"/>
          <w:sz w:val="24"/>
          <w:szCs w:val="24"/>
        </w:rPr>
      </w:pPr>
      <w:r>
        <w:rPr>
          <w:rFonts w:cs="Times New Roman"/>
          <w:sz w:val="24"/>
          <w:szCs w:val="24"/>
        </w:rPr>
        <w:tab/>
      </w:r>
      <w:r w:rsidR="00B43498">
        <w:rPr>
          <w:rFonts w:cs="Times New Roman"/>
          <w:sz w:val="24"/>
          <w:szCs w:val="24"/>
        </w:rPr>
        <w:t>Nicht zuletzt</w:t>
      </w:r>
      <w:r w:rsidR="008735C4">
        <w:rPr>
          <w:rFonts w:cs="Times New Roman"/>
          <w:sz w:val="24"/>
          <w:szCs w:val="24"/>
        </w:rPr>
        <w:t xml:space="preserve"> </w:t>
      </w:r>
      <w:r>
        <w:rPr>
          <w:rFonts w:cs="Times New Roman"/>
          <w:sz w:val="24"/>
          <w:szCs w:val="24"/>
        </w:rPr>
        <w:t>an dem</w:t>
      </w:r>
      <w:r w:rsidR="008735C4">
        <w:rPr>
          <w:rFonts w:cs="Times New Roman"/>
          <w:sz w:val="24"/>
          <w:szCs w:val="24"/>
        </w:rPr>
        <w:t xml:space="preserve"> </w:t>
      </w:r>
      <w:r>
        <w:rPr>
          <w:rFonts w:cs="Times New Roman"/>
          <w:sz w:val="24"/>
          <w:szCs w:val="24"/>
        </w:rPr>
        <w:t>Hinweis auf</w:t>
      </w:r>
      <w:r w:rsidR="008735C4">
        <w:rPr>
          <w:rFonts w:cs="Times New Roman"/>
          <w:sz w:val="24"/>
          <w:szCs w:val="24"/>
        </w:rPr>
        <w:t xml:space="preserve"> Joyce und Brecht</w:t>
      </w:r>
      <w:r w:rsidR="007B77B0">
        <w:rPr>
          <w:rFonts w:cs="Times New Roman"/>
          <w:sz w:val="24"/>
          <w:szCs w:val="24"/>
        </w:rPr>
        <w:t xml:space="preserve"> wird erkennbar, dass </w:t>
      </w:r>
      <w:r w:rsidR="007B77B0" w:rsidRPr="00935E8F">
        <w:rPr>
          <w:rFonts w:cs="Times New Roman"/>
          <w:i/>
          <w:sz w:val="24"/>
          <w:szCs w:val="24"/>
        </w:rPr>
        <w:t>Erbschaft dieser Zeit</w:t>
      </w:r>
      <w:r w:rsidR="007B77B0">
        <w:rPr>
          <w:rFonts w:cs="Times New Roman"/>
          <w:sz w:val="24"/>
          <w:szCs w:val="24"/>
        </w:rPr>
        <w:t xml:space="preserve"> unmissverständlich und pointiert gegen Georg Lukács </w:t>
      </w:r>
      <w:r w:rsidR="00273E8F">
        <w:rPr>
          <w:rFonts w:cs="Times New Roman"/>
          <w:sz w:val="24"/>
          <w:szCs w:val="24"/>
        </w:rPr>
        <w:t>ge</w:t>
      </w:r>
      <w:r w:rsidR="007B77B0">
        <w:rPr>
          <w:rFonts w:cs="Times New Roman"/>
          <w:sz w:val="24"/>
          <w:szCs w:val="24"/>
        </w:rPr>
        <w:t>richtet</w:t>
      </w:r>
      <w:r w:rsidR="00273E8F">
        <w:rPr>
          <w:rFonts w:cs="Times New Roman"/>
          <w:sz w:val="24"/>
          <w:szCs w:val="24"/>
        </w:rPr>
        <w:t xml:space="preserve"> ist</w:t>
      </w:r>
      <w:r>
        <w:rPr>
          <w:rFonts w:cs="Times New Roman"/>
          <w:sz w:val="24"/>
          <w:szCs w:val="24"/>
        </w:rPr>
        <w:t xml:space="preserve">: </w:t>
      </w:r>
      <w:r w:rsidR="007B77B0">
        <w:rPr>
          <w:rFonts w:cs="Times New Roman"/>
          <w:sz w:val="24"/>
          <w:szCs w:val="24"/>
        </w:rPr>
        <w:t xml:space="preserve">gegen die von </w:t>
      </w:r>
      <w:r w:rsidR="00BE25D6">
        <w:rPr>
          <w:rFonts w:cs="Times New Roman"/>
          <w:sz w:val="24"/>
          <w:szCs w:val="24"/>
        </w:rPr>
        <w:t>Lukács</w:t>
      </w:r>
      <w:r w:rsidR="007B77B0">
        <w:rPr>
          <w:rFonts w:cs="Times New Roman"/>
          <w:sz w:val="24"/>
          <w:szCs w:val="24"/>
        </w:rPr>
        <w:t xml:space="preserve"> propagierte Ablehnung </w:t>
      </w:r>
      <w:r>
        <w:rPr>
          <w:rFonts w:cs="Times New Roman"/>
          <w:sz w:val="24"/>
          <w:szCs w:val="24"/>
        </w:rPr>
        <w:t xml:space="preserve">des „epischen Theaters“, </w:t>
      </w:r>
      <w:r w:rsidR="001C52DB">
        <w:rPr>
          <w:rFonts w:cs="Times New Roman"/>
          <w:sz w:val="24"/>
          <w:szCs w:val="24"/>
        </w:rPr>
        <w:t>der „Reportage“ und der Stream-</w:t>
      </w:r>
      <w:proofErr w:type="spellStart"/>
      <w:r w:rsidR="001C52DB">
        <w:rPr>
          <w:rFonts w:cs="Times New Roman"/>
          <w:sz w:val="24"/>
          <w:szCs w:val="24"/>
        </w:rPr>
        <w:t>of</w:t>
      </w:r>
      <w:proofErr w:type="spellEnd"/>
      <w:r w:rsidR="001C52DB">
        <w:rPr>
          <w:rFonts w:cs="Times New Roman"/>
          <w:sz w:val="24"/>
          <w:szCs w:val="24"/>
        </w:rPr>
        <w:t>-</w:t>
      </w:r>
      <w:proofErr w:type="spellStart"/>
      <w:r w:rsidR="001C52DB">
        <w:rPr>
          <w:rFonts w:cs="Times New Roman"/>
          <w:sz w:val="24"/>
          <w:szCs w:val="24"/>
        </w:rPr>
        <w:t>consciousness</w:t>
      </w:r>
      <w:proofErr w:type="spellEnd"/>
      <w:r w:rsidR="001C52DB">
        <w:rPr>
          <w:rFonts w:cs="Times New Roman"/>
          <w:sz w:val="24"/>
          <w:szCs w:val="24"/>
        </w:rPr>
        <w:t xml:space="preserve">-Technik. </w:t>
      </w:r>
      <w:r w:rsidR="001C52DB" w:rsidRPr="00935E8F">
        <w:rPr>
          <w:rFonts w:cs="Times New Roman"/>
          <w:i/>
          <w:sz w:val="24"/>
          <w:szCs w:val="24"/>
        </w:rPr>
        <w:t>Erbschaft dieser Zeit</w:t>
      </w:r>
      <w:r w:rsidR="001C52DB">
        <w:rPr>
          <w:rFonts w:cs="Times New Roman"/>
          <w:sz w:val="24"/>
          <w:szCs w:val="24"/>
        </w:rPr>
        <w:t xml:space="preserve"> ist ein </w:t>
      </w:r>
      <w:r w:rsidR="001C52DB">
        <w:rPr>
          <w:rFonts w:cs="Times New Roman"/>
          <w:i/>
          <w:sz w:val="24"/>
          <w:szCs w:val="24"/>
        </w:rPr>
        <w:t>polemischer</w:t>
      </w:r>
      <w:r w:rsidR="001C52DB">
        <w:rPr>
          <w:rFonts w:cs="Times New Roman"/>
          <w:sz w:val="24"/>
          <w:szCs w:val="24"/>
        </w:rPr>
        <w:t xml:space="preserve"> </w:t>
      </w:r>
      <w:r w:rsidR="001C52DB" w:rsidRPr="008735C4">
        <w:rPr>
          <w:rFonts w:cs="Times New Roman"/>
          <w:i/>
          <w:sz w:val="24"/>
          <w:szCs w:val="24"/>
        </w:rPr>
        <w:t>Text</w:t>
      </w:r>
      <w:r w:rsidR="008735C4" w:rsidRPr="008735C4">
        <w:rPr>
          <w:rFonts w:cs="Times New Roman"/>
          <w:i/>
          <w:sz w:val="24"/>
          <w:szCs w:val="24"/>
        </w:rPr>
        <w:t xml:space="preserve">, </w:t>
      </w:r>
      <w:r w:rsidR="008735C4" w:rsidRPr="00BE25D6">
        <w:rPr>
          <w:rFonts w:cs="Times New Roman"/>
          <w:sz w:val="24"/>
          <w:szCs w:val="24"/>
        </w:rPr>
        <w:t xml:space="preserve">eine </w:t>
      </w:r>
      <w:r w:rsidR="00BE25D6" w:rsidRPr="00BE25D6">
        <w:rPr>
          <w:rFonts w:cs="Times New Roman"/>
          <w:sz w:val="24"/>
          <w:szCs w:val="24"/>
        </w:rPr>
        <w:t>von</w:t>
      </w:r>
      <w:r w:rsidR="00BE25D6">
        <w:rPr>
          <w:rFonts w:cs="Times New Roman"/>
          <w:i/>
          <w:sz w:val="24"/>
          <w:szCs w:val="24"/>
        </w:rPr>
        <w:t xml:space="preserve"> </w:t>
      </w:r>
      <w:r w:rsidR="00BE25D6" w:rsidRPr="00BE25D6">
        <w:rPr>
          <w:rFonts w:cs="Times New Roman"/>
          <w:sz w:val="24"/>
          <w:szCs w:val="24"/>
        </w:rPr>
        <w:t>Spott und spöttischen Anspielungen geprägte</w:t>
      </w:r>
      <w:r w:rsidR="00BE25D6">
        <w:rPr>
          <w:rFonts w:cs="Times New Roman"/>
          <w:i/>
          <w:sz w:val="24"/>
          <w:szCs w:val="24"/>
        </w:rPr>
        <w:t xml:space="preserve"> </w:t>
      </w:r>
      <w:r w:rsidR="008735C4" w:rsidRPr="008735C4">
        <w:rPr>
          <w:rFonts w:cs="Times New Roman"/>
          <w:i/>
          <w:sz w:val="24"/>
          <w:szCs w:val="24"/>
        </w:rPr>
        <w:t>Streitschrift</w:t>
      </w:r>
      <w:r w:rsidR="00A93BF1">
        <w:rPr>
          <w:rFonts w:cs="Times New Roman"/>
          <w:i/>
          <w:sz w:val="24"/>
          <w:szCs w:val="24"/>
        </w:rPr>
        <w:t xml:space="preserve"> gegen Lukács</w:t>
      </w:r>
      <w:r>
        <w:rPr>
          <w:rFonts w:cs="Times New Roman"/>
          <w:i/>
          <w:sz w:val="24"/>
          <w:szCs w:val="24"/>
        </w:rPr>
        <w:t xml:space="preserve">. </w:t>
      </w:r>
      <w:r w:rsidR="00986B3E">
        <w:rPr>
          <w:rFonts w:cs="Times New Roman"/>
          <w:sz w:val="24"/>
          <w:szCs w:val="24"/>
        </w:rPr>
        <w:t xml:space="preserve">Die </w:t>
      </w:r>
      <w:r w:rsidR="00BE25D6">
        <w:rPr>
          <w:rFonts w:cs="Times New Roman"/>
          <w:sz w:val="24"/>
          <w:szCs w:val="24"/>
        </w:rPr>
        <w:t>„Eideshelfer“</w:t>
      </w:r>
      <w:r w:rsidR="00986B3E">
        <w:rPr>
          <w:rFonts w:cs="Times New Roman"/>
          <w:sz w:val="24"/>
          <w:szCs w:val="24"/>
        </w:rPr>
        <w:t xml:space="preserve">, auf die sich </w:t>
      </w:r>
      <w:r w:rsidR="00986B3E">
        <w:rPr>
          <w:rFonts w:cs="Times New Roman"/>
          <w:sz w:val="24"/>
          <w:szCs w:val="24"/>
        </w:rPr>
        <w:lastRenderedPageBreak/>
        <w:t xml:space="preserve">Bloch in der Auseinandersetzung mit Lukács stützt, sind </w:t>
      </w:r>
      <w:r w:rsidR="00BE25D6">
        <w:rPr>
          <w:rFonts w:cs="Times New Roman"/>
          <w:sz w:val="24"/>
          <w:szCs w:val="24"/>
        </w:rPr>
        <w:t xml:space="preserve">vor allem </w:t>
      </w:r>
      <w:r w:rsidR="00986B3E">
        <w:rPr>
          <w:rFonts w:cs="Times New Roman"/>
          <w:sz w:val="24"/>
          <w:szCs w:val="24"/>
        </w:rPr>
        <w:t>Walter Benjamin, Bert Brecht und Siegfried Kracauer.</w:t>
      </w:r>
    </w:p>
    <w:p w:rsidR="002824BA" w:rsidRDefault="002824BA" w:rsidP="002824BA">
      <w:pPr>
        <w:spacing w:after="0"/>
        <w:rPr>
          <w:rFonts w:cs="Times New Roman"/>
          <w:sz w:val="24"/>
          <w:szCs w:val="24"/>
        </w:rPr>
      </w:pPr>
      <w:r>
        <w:rPr>
          <w:rFonts w:cs="Times New Roman"/>
          <w:sz w:val="24"/>
          <w:szCs w:val="24"/>
        </w:rPr>
        <w:tab/>
        <w:t>In dem Teilabschnitt „Nochmals Montage: höhere Ordnung“</w:t>
      </w:r>
      <w:r>
        <w:rPr>
          <w:rStyle w:val="Funotenzeichen"/>
          <w:rFonts w:cs="Times New Roman"/>
          <w:sz w:val="24"/>
          <w:szCs w:val="24"/>
        </w:rPr>
        <w:footnoteReference w:id="19"/>
      </w:r>
      <w:r>
        <w:rPr>
          <w:rFonts w:cs="Times New Roman"/>
          <w:sz w:val="24"/>
          <w:szCs w:val="24"/>
        </w:rPr>
        <w:t xml:space="preserve"> wird speziell auf den Expressionismus, den Surrealismus, den Blauen Reiter, James Joyce und auf Picasso verwiesen. Blochs Fazit lautet: </w:t>
      </w:r>
    </w:p>
    <w:p w:rsidR="002824BA" w:rsidRDefault="002824BA" w:rsidP="002824BA">
      <w:pPr>
        <w:spacing w:after="0"/>
        <w:ind w:left="1134"/>
        <w:rPr>
          <w:rFonts w:cs="Times New Roman"/>
          <w:sz w:val="24"/>
          <w:szCs w:val="24"/>
        </w:rPr>
      </w:pPr>
      <w:r>
        <w:rPr>
          <w:rFonts w:cs="Times New Roman"/>
          <w:sz w:val="24"/>
          <w:szCs w:val="24"/>
        </w:rPr>
        <w:t xml:space="preserve">„Heute ist das alles erst Bilderrätsel des gesprungenen </w:t>
      </w:r>
      <w:proofErr w:type="spellStart"/>
      <w:r>
        <w:rPr>
          <w:rFonts w:cs="Times New Roman"/>
          <w:sz w:val="24"/>
          <w:szCs w:val="24"/>
        </w:rPr>
        <w:t>Bewußtseins</w:t>
      </w:r>
      <w:proofErr w:type="spellEnd"/>
      <w:r>
        <w:rPr>
          <w:rFonts w:cs="Times New Roman"/>
          <w:sz w:val="24"/>
          <w:szCs w:val="24"/>
        </w:rPr>
        <w:t xml:space="preserve">; mit einer ‚Totalität‘, die ihr All in Fetzen, Gesprächsfetzen, Querschlägern </w:t>
      </w:r>
      <w:proofErr w:type="spellStart"/>
      <w:r>
        <w:rPr>
          <w:rFonts w:cs="Times New Roman"/>
          <w:sz w:val="24"/>
          <w:szCs w:val="24"/>
        </w:rPr>
        <w:t>ungerichteter</w:t>
      </w:r>
      <w:proofErr w:type="spellEnd"/>
      <w:r>
        <w:rPr>
          <w:rFonts w:cs="Times New Roman"/>
          <w:sz w:val="24"/>
          <w:szCs w:val="24"/>
        </w:rPr>
        <w:t xml:space="preserve"> Erlebniswirklichkeit hat. Aber eine Welt, deren kurioseste Literatur die bürgerliche Bildung so ausläutet, ist immerhin fähig, wenn sie keine Dialektik treibt, diese an ihr betreiben zu lassen. Die konstitutive Montage </w:t>
      </w:r>
      <w:r>
        <w:rPr>
          <w:rFonts w:cs="Times New Roman"/>
          <w:i/>
          <w:sz w:val="24"/>
          <w:szCs w:val="24"/>
        </w:rPr>
        <w:t>nimmt sich die besten Stücke, baut andere Zusammenhänge daraus</w:t>
      </w:r>
      <w:r>
        <w:rPr>
          <w:rFonts w:cs="Times New Roman"/>
          <w:sz w:val="24"/>
          <w:szCs w:val="24"/>
        </w:rPr>
        <w:t>, und der Besitzer des früheren Zusammenhangs erfreut sich am neuen, falls dieser kein Flickwerk und musischer Mythos bleibt, nicht mehr.“</w:t>
      </w:r>
      <w:r>
        <w:rPr>
          <w:rStyle w:val="Funotenzeichen"/>
          <w:rFonts w:cs="Times New Roman"/>
          <w:sz w:val="24"/>
          <w:szCs w:val="24"/>
        </w:rPr>
        <w:footnoteReference w:id="20"/>
      </w:r>
    </w:p>
    <w:p w:rsidR="002824BA" w:rsidRDefault="00D93FFF" w:rsidP="002824BA">
      <w:pPr>
        <w:spacing w:after="0"/>
        <w:rPr>
          <w:rFonts w:cs="Times New Roman"/>
          <w:sz w:val="24"/>
          <w:szCs w:val="24"/>
        </w:rPr>
      </w:pPr>
      <w:r>
        <w:rPr>
          <w:rFonts w:cs="Times New Roman"/>
          <w:sz w:val="24"/>
          <w:szCs w:val="24"/>
        </w:rPr>
        <w:t>M</w:t>
      </w:r>
      <w:r w:rsidR="002824BA">
        <w:rPr>
          <w:rFonts w:cs="Times New Roman"/>
          <w:sz w:val="24"/>
          <w:szCs w:val="24"/>
        </w:rPr>
        <w:t>it Absicht verwendet Bloch an dieser Stelle den Begriff der „Totalität“, den Zentralbegriff der Ästhetik Georg Lukács‘.</w:t>
      </w:r>
      <w:r w:rsidR="00FC7CAD">
        <w:rPr>
          <w:rStyle w:val="Funotenzeichen"/>
          <w:rFonts w:cs="Times New Roman"/>
          <w:sz w:val="24"/>
          <w:szCs w:val="24"/>
        </w:rPr>
        <w:footnoteReference w:id="21"/>
      </w:r>
      <w:r w:rsidR="002824BA">
        <w:rPr>
          <w:rFonts w:cs="Times New Roman"/>
          <w:sz w:val="24"/>
          <w:szCs w:val="24"/>
        </w:rPr>
        <w:t xml:space="preserve"> Seinerseits stellt er Lukács die „konstitutive Montage“ gegenüber, die aus den „Bilderrätsel[n]des gesprungenen </w:t>
      </w:r>
      <w:proofErr w:type="spellStart"/>
      <w:r w:rsidR="002824BA">
        <w:rPr>
          <w:rFonts w:cs="Times New Roman"/>
          <w:sz w:val="24"/>
          <w:szCs w:val="24"/>
        </w:rPr>
        <w:t>Bewußtseins</w:t>
      </w:r>
      <w:proofErr w:type="spellEnd"/>
      <w:r w:rsidR="002824BA">
        <w:rPr>
          <w:rFonts w:cs="Times New Roman"/>
          <w:sz w:val="24"/>
          <w:szCs w:val="24"/>
        </w:rPr>
        <w:t>“ „andere Zusammenhänge“ zu erstellen vermag. Durch die konstitutive Montage</w:t>
      </w:r>
      <w:r w:rsidR="00BD20D3">
        <w:rPr>
          <w:rFonts w:cs="Times New Roman"/>
          <w:sz w:val="24"/>
          <w:szCs w:val="24"/>
        </w:rPr>
        <w:t>, ein dialektisches Vorgehen,</w:t>
      </w:r>
      <w:r w:rsidR="002824BA">
        <w:rPr>
          <w:rFonts w:cs="Times New Roman"/>
          <w:sz w:val="24"/>
          <w:szCs w:val="24"/>
        </w:rPr>
        <w:t xml:space="preserve"> wird </w:t>
      </w:r>
      <w:r>
        <w:rPr>
          <w:rFonts w:cs="Times New Roman"/>
          <w:sz w:val="24"/>
          <w:szCs w:val="24"/>
        </w:rPr>
        <w:t xml:space="preserve">das ästhetische Produkt </w:t>
      </w:r>
      <w:r w:rsidR="002824BA">
        <w:rPr>
          <w:rFonts w:cs="Times New Roman"/>
          <w:sz w:val="24"/>
          <w:szCs w:val="24"/>
        </w:rPr>
        <w:t>dem „früheren Besitzer“ gleichsam „aus der Hand genommen“.</w:t>
      </w:r>
    </w:p>
    <w:p w:rsidR="00371947" w:rsidRDefault="00A93BF1" w:rsidP="00371947">
      <w:pPr>
        <w:spacing w:after="0"/>
        <w:rPr>
          <w:rFonts w:cs="Times New Roman"/>
          <w:sz w:val="24"/>
          <w:szCs w:val="24"/>
        </w:rPr>
      </w:pPr>
      <w:r>
        <w:rPr>
          <w:rFonts w:cs="Times New Roman"/>
          <w:sz w:val="24"/>
          <w:szCs w:val="24"/>
        </w:rPr>
        <w:tab/>
      </w:r>
      <w:r w:rsidR="001C52DB">
        <w:rPr>
          <w:rFonts w:cs="Times New Roman"/>
          <w:sz w:val="24"/>
          <w:szCs w:val="24"/>
        </w:rPr>
        <w:t xml:space="preserve">Bloch </w:t>
      </w:r>
      <w:r>
        <w:rPr>
          <w:rFonts w:cs="Times New Roman"/>
          <w:sz w:val="24"/>
          <w:szCs w:val="24"/>
        </w:rPr>
        <w:t xml:space="preserve">selber </w:t>
      </w:r>
      <w:r w:rsidR="008735C4">
        <w:rPr>
          <w:rFonts w:cs="Times New Roman"/>
          <w:sz w:val="24"/>
          <w:szCs w:val="24"/>
        </w:rPr>
        <w:t>betont d</w:t>
      </w:r>
      <w:r w:rsidR="00305064">
        <w:rPr>
          <w:rFonts w:cs="Times New Roman"/>
          <w:sz w:val="24"/>
          <w:szCs w:val="24"/>
        </w:rPr>
        <w:t xml:space="preserve">en </w:t>
      </w:r>
      <w:r w:rsidR="00305064">
        <w:rPr>
          <w:rFonts w:cs="Times New Roman"/>
          <w:i/>
          <w:sz w:val="24"/>
          <w:szCs w:val="24"/>
        </w:rPr>
        <w:t>konstruktiven</w:t>
      </w:r>
      <w:r w:rsidR="00305064">
        <w:rPr>
          <w:rFonts w:cs="Times New Roman"/>
          <w:sz w:val="24"/>
          <w:szCs w:val="24"/>
        </w:rPr>
        <w:t xml:space="preserve"> Charakter</w:t>
      </w:r>
      <w:r w:rsidR="008735C4">
        <w:rPr>
          <w:rFonts w:cs="Times New Roman"/>
          <w:sz w:val="24"/>
          <w:szCs w:val="24"/>
        </w:rPr>
        <w:t xml:space="preserve"> </w:t>
      </w:r>
      <w:r w:rsidR="00B54E02">
        <w:rPr>
          <w:rFonts w:cs="Times New Roman"/>
          <w:sz w:val="24"/>
          <w:szCs w:val="24"/>
        </w:rPr>
        <w:t xml:space="preserve">von </w:t>
      </w:r>
      <w:r w:rsidR="00B54E02">
        <w:rPr>
          <w:rFonts w:cs="Times New Roman"/>
          <w:i/>
          <w:sz w:val="24"/>
          <w:szCs w:val="24"/>
        </w:rPr>
        <w:t>Erbschaft dieser Zeit</w:t>
      </w:r>
      <w:r w:rsidR="00305064">
        <w:rPr>
          <w:rFonts w:cs="Times New Roman"/>
          <w:sz w:val="24"/>
          <w:szCs w:val="24"/>
        </w:rPr>
        <w:t xml:space="preserve">. </w:t>
      </w:r>
      <w:r w:rsidR="008735C4">
        <w:rPr>
          <w:rFonts w:cs="Times New Roman"/>
          <w:sz w:val="24"/>
          <w:szCs w:val="24"/>
        </w:rPr>
        <w:t>Er sieht sich und sein Buch als Teil eine</w:t>
      </w:r>
      <w:r w:rsidR="00A341F3">
        <w:rPr>
          <w:rFonts w:cs="Times New Roman"/>
          <w:sz w:val="24"/>
          <w:szCs w:val="24"/>
        </w:rPr>
        <w:t>r</w:t>
      </w:r>
      <w:r w:rsidR="008735C4">
        <w:rPr>
          <w:rFonts w:cs="Times New Roman"/>
          <w:sz w:val="24"/>
          <w:szCs w:val="24"/>
        </w:rPr>
        <w:t xml:space="preserve"> </w:t>
      </w:r>
      <w:r w:rsidR="00A341F3">
        <w:rPr>
          <w:rFonts w:cs="Times New Roman"/>
          <w:sz w:val="24"/>
          <w:szCs w:val="24"/>
        </w:rPr>
        <w:t xml:space="preserve">zwar kontroversen, aber selbstverständlich </w:t>
      </w:r>
      <w:r w:rsidR="008735C4">
        <w:rPr>
          <w:rFonts w:cs="Times New Roman"/>
          <w:sz w:val="24"/>
          <w:szCs w:val="24"/>
        </w:rPr>
        <w:t>offenen</w:t>
      </w:r>
      <w:r w:rsidR="00A341F3">
        <w:rPr>
          <w:rFonts w:cs="Times New Roman"/>
          <w:sz w:val="24"/>
          <w:szCs w:val="24"/>
        </w:rPr>
        <w:t>, „solidarischen“</w:t>
      </w:r>
      <w:r w:rsidR="008735C4">
        <w:rPr>
          <w:rFonts w:cs="Times New Roman"/>
          <w:sz w:val="24"/>
          <w:szCs w:val="24"/>
        </w:rPr>
        <w:t xml:space="preserve"> Diskussion unter Marxisten. </w:t>
      </w:r>
      <w:r w:rsidR="00A341F3">
        <w:rPr>
          <w:rFonts w:cs="Times New Roman"/>
          <w:sz w:val="24"/>
          <w:szCs w:val="24"/>
        </w:rPr>
        <w:t>In diesem Sinne schließt d</w:t>
      </w:r>
      <w:r w:rsidR="00305064">
        <w:rPr>
          <w:rFonts w:cs="Times New Roman"/>
          <w:sz w:val="24"/>
          <w:szCs w:val="24"/>
        </w:rPr>
        <w:t xml:space="preserve">as Vorwort mit einem Ausblick auf die </w:t>
      </w:r>
      <w:r w:rsidR="00A341F3" w:rsidRPr="00577768">
        <w:rPr>
          <w:rFonts w:cs="Times New Roman"/>
          <w:sz w:val="24"/>
          <w:szCs w:val="24"/>
        </w:rPr>
        <w:t>von</w:t>
      </w:r>
      <w:r w:rsidR="00A341F3" w:rsidRPr="00A341F3">
        <w:rPr>
          <w:rFonts w:cs="Times New Roman"/>
          <w:i/>
          <w:sz w:val="24"/>
          <w:szCs w:val="24"/>
        </w:rPr>
        <w:t xml:space="preserve"> allen </w:t>
      </w:r>
      <w:r w:rsidR="00A341F3" w:rsidRPr="00577768">
        <w:rPr>
          <w:rFonts w:cs="Times New Roman"/>
          <w:sz w:val="24"/>
          <w:szCs w:val="24"/>
        </w:rPr>
        <w:t>Marxisten</w:t>
      </w:r>
      <w:r w:rsidR="00A341F3" w:rsidRPr="00A341F3">
        <w:rPr>
          <w:rFonts w:cs="Times New Roman"/>
          <w:i/>
          <w:sz w:val="24"/>
          <w:szCs w:val="24"/>
        </w:rPr>
        <w:t xml:space="preserve"> </w:t>
      </w:r>
      <w:r w:rsidR="00305064">
        <w:rPr>
          <w:rFonts w:cs="Times New Roman"/>
          <w:sz w:val="24"/>
          <w:szCs w:val="24"/>
        </w:rPr>
        <w:t>erhoffte und erwartete „</w:t>
      </w:r>
      <w:proofErr w:type="spellStart"/>
      <w:r w:rsidR="00305064">
        <w:rPr>
          <w:rFonts w:cs="Times New Roman"/>
          <w:sz w:val="24"/>
          <w:szCs w:val="24"/>
        </w:rPr>
        <w:t>Endfahrt</w:t>
      </w:r>
      <w:proofErr w:type="spellEnd"/>
      <w:r w:rsidR="00305064">
        <w:rPr>
          <w:rFonts w:cs="Times New Roman"/>
          <w:sz w:val="24"/>
          <w:szCs w:val="24"/>
        </w:rPr>
        <w:t>“ des Bürgertums</w:t>
      </w:r>
      <w:r w:rsidR="004909AF">
        <w:rPr>
          <w:rFonts w:cs="Times New Roman"/>
          <w:sz w:val="24"/>
          <w:szCs w:val="24"/>
        </w:rPr>
        <w:t>. Wollten die</w:t>
      </w:r>
      <w:r w:rsidR="00381D9E">
        <w:rPr>
          <w:rFonts w:cs="Times New Roman"/>
          <w:sz w:val="24"/>
          <w:szCs w:val="24"/>
        </w:rPr>
        <w:t xml:space="preserve"> </w:t>
      </w:r>
      <w:r w:rsidR="004909AF">
        <w:rPr>
          <w:rFonts w:cs="Times New Roman"/>
          <w:sz w:val="24"/>
          <w:szCs w:val="24"/>
        </w:rPr>
        <w:t xml:space="preserve">Marxisten die künstlerische Produktion des Bürgertums verstehen, </w:t>
      </w:r>
      <w:r w:rsidR="00087A03">
        <w:rPr>
          <w:rFonts w:cs="Times New Roman"/>
          <w:sz w:val="24"/>
          <w:szCs w:val="24"/>
        </w:rPr>
        <w:t xml:space="preserve">müssten </w:t>
      </w:r>
      <w:r w:rsidR="004909AF">
        <w:rPr>
          <w:rFonts w:cs="Times New Roman"/>
          <w:sz w:val="24"/>
          <w:szCs w:val="24"/>
        </w:rPr>
        <w:t xml:space="preserve">sie jedoch </w:t>
      </w:r>
      <w:r>
        <w:rPr>
          <w:rFonts w:cs="Times New Roman"/>
          <w:sz w:val="24"/>
          <w:szCs w:val="24"/>
        </w:rPr>
        <w:t xml:space="preserve">zuerst das </w:t>
      </w:r>
      <w:r w:rsidR="00B54E02">
        <w:rPr>
          <w:rFonts w:cs="Times New Roman"/>
          <w:sz w:val="24"/>
          <w:szCs w:val="24"/>
        </w:rPr>
        <w:t>„</w:t>
      </w:r>
      <w:r>
        <w:rPr>
          <w:rFonts w:cs="Times New Roman"/>
          <w:sz w:val="24"/>
          <w:szCs w:val="24"/>
        </w:rPr>
        <w:t>Schiff</w:t>
      </w:r>
      <w:r w:rsidR="00B54E02">
        <w:rPr>
          <w:rFonts w:cs="Times New Roman"/>
          <w:sz w:val="24"/>
          <w:szCs w:val="24"/>
        </w:rPr>
        <w:t>“</w:t>
      </w:r>
      <w:r w:rsidR="004909AF">
        <w:rPr>
          <w:rStyle w:val="Funotenzeichen"/>
          <w:rFonts w:cs="Times New Roman"/>
          <w:sz w:val="24"/>
          <w:szCs w:val="24"/>
        </w:rPr>
        <w:footnoteReference w:id="22"/>
      </w:r>
      <w:r w:rsidR="004909AF">
        <w:rPr>
          <w:rFonts w:cs="Times New Roman"/>
          <w:sz w:val="24"/>
          <w:szCs w:val="24"/>
        </w:rPr>
        <w:t xml:space="preserve"> be</w:t>
      </w:r>
      <w:r>
        <w:rPr>
          <w:rFonts w:cs="Times New Roman"/>
          <w:sz w:val="24"/>
          <w:szCs w:val="24"/>
        </w:rPr>
        <w:t>steigen, auf dem das Bürgertum zu seiner „</w:t>
      </w:r>
      <w:proofErr w:type="spellStart"/>
      <w:r>
        <w:rPr>
          <w:rFonts w:cs="Times New Roman"/>
          <w:sz w:val="24"/>
          <w:szCs w:val="24"/>
        </w:rPr>
        <w:t>Endfahrt</w:t>
      </w:r>
      <w:proofErr w:type="spellEnd"/>
      <w:r>
        <w:rPr>
          <w:rFonts w:cs="Times New Roman"/>
          <w:sz w:val="24"/>
          <w:szCs w:val="24"/>
        </w:rPr>
        <w:t>“ aufgebrochen ist</w:t>
      </w:r>
      <w:r w:rsidR="00305064">
        <w:rPr>
          <w:rFonts w:cs="Times New Roman"/>
          <w:sz w:val="24"/>
          <w:szCs w:val="24"/>
        </w:rPr>
        <w:t>:</w:t>
      </w:r>
    </w:p>
    <w:p w:rsidR="00305064" w:rsidRPr="00305064" w:rsidRDefault="00305064" w:rsidP="00305064">
      <w:pPr>
        <w:spacing w:after="0"/>
        <w:ind w:left="1134"/>
        <w:rPr>
          <w:rFonts w:cs="Times New Roman"/>
          <w:sz w:val="24"/>
          <w:szCs w:val="24"/>
        </w:rPr>
      </w:pPr>
      <w:r>
        <w:rPr>
          <w:rFonts w:cs="Times New Roman"/>
          <w:sz w:val="24"/>
          <w:szCs w:val="24"/>
        </w:rPr>
        <w:t>„Will man die Mittel verstehen und überwinden, die einem vere</w:t>
      </w:r>
      <w:r w:rsidR="00AE497F">
        <w:rPr>
          <w:rFonts w:cs="Times New Roman"/>
          <w:sz w:val="24"/>
          <w:szCs w:val="24"/>
        </w:rPr>
        <w:t>l</w:t>
      </w:r>
      <w:r>
        <w:rPr>
          <w:rFonts w:cs="Times New Roman"/>
          <w:sz w:val="24"/>
          <w:szCs w:val="24"/>
        </w:rPr>
        <w:t>enden</w:t>
      </w:r>
      <w:r w:rsidR="00FC7CAD">
        <w:rPr>
          <w:rFonts w:cs="Times New Roman"/>
          <w:sz w:val="24"/>
          <w:szCs w:val="24"/>
        </w:rPr>
        <w:t>den</w:t>
      </w:r>
      <w:r>
        <w:rPr>
          <w:rFonts w:cs="Times New Roman"/>
          <w:sz w:val="24"/>
          <w:szCs w:val="24"/>
        </w:rPr>
        <w:t xml:space="preserve"> Bürger gerade gegen die Revolution gereicht werden, so </w:t>
      </w:r>
      <w:proofErr w:type="spellStart"/>
      <w:r>
        <w:rPr>
          <w:rFonts w:cs="Times New Roman"/>
          <w:sz w:val="24"/>
          <w:szCs w:val="24"/>
        </w:rPr>
        <w:t>muß</w:t>
      </w:r>
      <w:proofErr w:type="spellEnd"/>
      <w:r>
        <w:rPr>
          <w:rFonts w:cs="Times New Roman"/>
          <w:sz w:val="24"/>
          <w:szCs w:val="24"/>
        </w:rPr>
        <w:t xml:space="preserve"> man – diabolisch – in Bürgers Lande oder besser: auf sein </w:t>
      </w:r>
      <w:r w:rsidR="0006122E">
        <w:rPr>
          <w:rFonts w:cs="Times New Roman"/>
          <w:sz w:val="24"/>
          <w:szCs w:val="24"/>
        </w:rPr>
        <w:t>S</w:t>
      </w:r>
      <w:r>
        <w:rPr>
          <w:rFonts w:cs="Times New Roman"/>
          <w:sz w:val="24"/>
          <w:szCs w:val="24"/>
        </w:rPr>
        <w:t xml:space="preserve">chiff. Er hat nur noch ein Schiff; denn es ist die Zeit des Übergangs. Das Buch trage seinen Teil dazu bei, Länge und Breite der bürgerlichen </w:t>
      </w:r>
      <w:proofErr w:type="spellStart"/>
      <w:r>
        <w:rPr>
          <w:rFonts w:cs="Times New Roman"/>
          <w:sz w:val="24"/>
          <w:szCs w:val="24"/>
        </w:rPr>
        <w:t>Endfahrt</w:t>
      </w:r>
      <w:proofErr w:type="spellEnd"/>
      <w:r>
        <w:rPr>
          <w:rFonts w:cs="Times New Roman"/>
          <w:sz w:val="24"/>
          <w:szCs w:val="24"/>
        </w:rPr>
        <w:t xml:space="preserve"> zu bestimmen, damit sie wirklich eine </w:t>
      </w:r>
      <w:proofErr w:type="spellStart"/>
      <w:r>
        <w:rPr>
          <w:rFonts w:cs="Times New Roman"/>
          <w:sz w:val="24"/>
          <w:szCs w:val="24"/>
        </w:rPr>
        <w:t>Endfahrt</w:t>
      </w:r>
      <w:proofErr w:type="spellEnd"/>
      <w:r>
        <w:rPr>
          <w:rFonts w:cs="Times New Roman"/>
          <w:sz w:val="24"/>
          <w:szCs w:val="24"/>
        </w:rPr>
        <w:t xml:space="preserve"> sei.“</w:t>
      </w:r>
      <w:r>
        <w:rPr>
          <w:rStyle w:val="Funotenzeichen"/>
          <w:rFonts w:cs="Times New Roman"/>
          <w:sz w:val="24"/>
          <w:szCs w:val="24"/>
        </w:rPr>
        <w:footnoteReference w:id="23"/>
      </w:r>
    </w:p>
    <w:p w:rsidR="00371947" w:rsidRDefault="00371947" w:rsidP="00371947">
      <w:pPr>
        <w:spacing w:after="0"/>
        <w:rPr>
          <w:rFonts w:cs="Times New Roman"/>
          <w:sz w:val="24"/>
          <w:szCs w:val="24"/>
        </w:rPr>
      </w:pPr>
    </w:p>
    <w:p w:rsidR="00935217" w:rsidRDefault="00FD57A7" w:rsidP="004E4E5A">
      <w:pPr>
        <w:spacing w:after="0"/>
        <w:rPr>
          <w:rFonts w:cs="Times New Roman"/>
          <w:sz w:val="24"/>
          <w:szCs w:val="24"/>
        </w:rPr>
      </w:pPr>
      <w:r>
        <w:rPr>
          <w:rFonts w:cs="Times New Roman"/>
          <w:i/>
          <w:sz w:val="24"/>
          <w:szCs w:val="24"/>
        </w:rPr>
        <w:tab/>
      </w:r>
      <w:r w:rsidR="00D36EFB">
        <w:rPr>
          <w:rFonts w:cs="Times New Roman"/>
          <w:i/>
          <w:sz w:val="24"/>
          <w:szCs w:val="24"/>
        </w:rPr>
        <w:t>Erbschaft dieser Zeit</w:t>
      </w:r>
      <w:r w:rsidR="00A15976">
        <w:rPr>
          <w:rFonts w:cs="Times New Roman"/>
          <w:sz w:val="24"/>
          <w:szCs w:val="24"/>
        </w:rPr>
        <w:t xml:space="preserve"> </w:t>
      </w:r>
      <w:r w:rsidR="00730246">
        <w:rPr>
          <w:rFonts w:cs="Times New Roman"/>
          <w:sz w:val="24"/>
          <w:szCs w:val="24"/>
        </w:rPr>
        <w:t>ist</w:t>
      </w:r>
      <w:r w:rsidR="00A15976">
        <w:rPr>
          <w:rFonts w:cs="Times New Roman"/>
          <w:sz w:val="24"/>
          <w:szCs w:val="24"/>
        </w:rPr>
        <w:t xml:space="preserve"> </w:t>
      </w:r>
      <w:r w:rsidR="006126DA">
        <w:rPr>
          <w:rFonts w:cs="Times New Roman"/>
          <w:sz w:val="24"/>
          <w:szCs w:val="24"/>
        </w:rPr>
        <w:t>klar gegliedert</w:t>
      </w:r>
      <w:r w:rsidR="00174C51">
        <w:rPr>
          <w:rFonts w:cs="Times New Roman"/>
          <w:sz w:val="24"/>
          <w:szCs w:val="24"/>
        </w:rPr>
        <w:t xml:space="preserve">. Die Stringenz der Gliederung </w:t>
      </w:r>
      <w:r w:rsidR="004B56A8">
        <w:rPr>
          <w:rFonts w:cs="Times New Roman"/>
          <w:sz w:val="24"/>
          <w:szCs w:val="24"/>
        </w:rPr>
        <w:t xml:space="preserve">erschließt sich </w:t>
      </w:r>
      <w:r w:rsidR="00790197">
        <w:rPr>
          <w:rFonts w:cs="Times New Roman"/>
          <w:sz w:val="24"/>
          <w:szCs w:val="24"/>
        </w:rPr>
        <w:t xml:space="preserve">dem Leser </w:t>
      </w:r>
      <w:r w:rsidR="00174C51">
        <w:rPr>
          <w:rFonts w:cs="Times New Roman"/>
          <w:sz w:val="24"/>
          <w:szCs w:val="24"/>
        </w:rPr>
        <w:t xml:space="preserve">allerdings </w:t>
      </w:r>
      <w:r w:rsidR="006126DA">
        <w:rPr>
          <w:rFonts w:cs="Times New Roman"/>
          <w:sz w:val="24"/>
          <w:szCs w:val="24"/>
        </w:rPr>
        <w:t xml:space="preserve">erst </w:t>
      </w:r>
      <w:r w:rsidR="004E4E5A">
        <w:rPr>
          <w:rFonts w:cs="Times New Roman"/>
          <w:sz w:val="24"/>
          <w:szCs w:val="24"/>
        </w:rPr>
        <w:t>in einem</w:t>
      </w:r>
      <w:r w:rsidR="006126DA">
        <w:rPr>
          <w:rFonts w:cs="Times New Roman"/>
          <w:sz w:val="24"/>
          <w:szCs w:val="24"/>
        </w:rPr>
        <w:t xml:space="preserve"> </w:t>
      </w:r>
      <w:r w:rsidR="00790197">
        <w:rPr>
          <w:rFonts w:cs="Times New Roman"/>
          <w:sz w:val="24"/>
          <w:szCs w:val="24"/>
        </w:rPr>
        <w:t xml:space="preserve">allmählichen, </w:t>
      </w:r>
      <w:r w:rsidR="006126DA">
        <w:rPr>
          <w:rFonts w:cs="Times New Roman"/>
          <w:sz w:val="24"/>
          <w:szCs w:val="24"/>
        </w:rPr>
        <w:t>mäeutischen Verfahren.</w:t>
      </w:r>
      <w:r w:rsidR="00634625">
        <w:rPr>
          <w:rStyle w:val="Funotenzeichen"/>
          <w:rFonts w:cs="Times New Roman"/>
          <w:sz w:val="24"/>
          <w:szCs w:val="24"/>
        </w:rPr>
        <w:footnoteReference w:id="24"/>
      </w:r>
      <w:r w:rsidR="006126DA">
        <w:rPr>
          <w:rFonts w:cs="Times New Roman"/>
          <w:sz w:val="24"/>
          <w:szCs w:val="24"/>
        </w:rPr>
        <w:t xml:space="preserve"> </w:t>
      </w:r>
      <w:r w:rsidR="009E055A">
        <w:rPr>
          <w:rFonts w:cs="Times New Roman"/>
          <w:sz w:val="24"/>
          <w:szCs w:val="24"/>
        </w:rPr>
        <w:t>Den</w:t>
      </w:r>
      <w:r w:rsidR="00730246">
        <w:rPr>
          <w:rFonts w:cs="Times New Roman"/>
          <w:sz w:val="24"/>
          <w:szCs w:val="24"/>
        </w:rPr>
        <w:t xml:space="preserve"> Anfang </w:t>
      </w:r>
      <w:r w:rsidR="009E055A">
        <w:rPr>
          <w:rFonts w:cs="Times New Roman"/>
          <w:sz w:val="24"/>
          <w:szCs w:val="24"/>
        </w:rPr>
        <w:t>bilde</w:t>
      </w:r>
      <w:r w:rsidR="00730246">
        <w:rPr>
          <w:rFonts w:cs="Times New Roman"/>
          <w:sz w:val="24"/>
          <w:szCs w:val="24"/>
        </w:rPr>
        <w:t xml:space="preserve">t </w:t>
      </w:r>
      <w:r w:rsidR="00730246">
        <w:rPr>
          <w:rFonts w:cs="Times New Roman"/>
          <w:sz w:val="24"/>
          <w:szCs w:val="24"/>
        </w:rPr>
        <w:lastRenderedPageBreak/>
        <w:t>ein Abschnitt, der kryptisch mit „Der Staub“ überschrieben ist.</w:t>
      </w:r>
      <w:r w:rsidR="004E4E5A">
        <w:rPr>
          <w:rStyle w:val="Funotenzeichen"/>
          <w:rFonts w:cs="Times New Roman"/>
          <w:sz w:val="24"/>
          <w:szCs w:val="24"/>
        </w:rPr>
        <w:footnoteReference w:id="25"/>
      </w:r>
      <w:r w:rsidR="00730246">
        <w:rPr>
          <w:rFonts w:cs="Times New Roman"/>
          <w:sz w:val="24"/>
          <w:szCs w:val="24"/>
        </w:rPr>
        <w:t xml:space="preserve"> </w:t>
      </w:r>
      <w:r w:rsidR="00174C51">
        <w:rPr>
          <w:rFonts w:cs="Times New Roman"/>
          <w:sz w:val="24"/>
          <w:szCs w:val="24"/>
        </w:rPr>
        <w:t>Sein Gegenstand sind die alltäglichen, habitualisierten Formen der „</w:t>
      </w:r>
      <w:proofErr w:type="spellStart"/>
      <w:r w:rsidR="00174C51">
        <w:rPr>
          <w:rFonts w:cs="Times New Roman"/>
          <w:sz w:val="24"/>
          <w:szCs w:val="24"/>
        </w:rPr>
        <w:t>Irratio</w:t>
      </w:r>
      <w:proofErr w:type="spellEnd"/>
      <w:r w:rsidR="00174C51">
        <w:rPr>
          <w:rFonts w:cs="Times New Roman"/>
          <w:sz w:val="24"/>
          <w:szCs w:val="24"/>
        </w:rPr>
        <w:t>“ im Kleinbürger- und Arbeitermilieu</w:t>
      </w:r>
      <w:r w:rsidR="00935217">
        <w:rPr>
          <w:rFonts w:cs="Times New Roman"/>
          <w:sz w:val="24"/>
          <w:szCs w:val="24"/>
        </w:rPr>
        <w:t>.</w:t>
      </w:r>
      <w:r w:rsidR="00174C51">
        <w:rPr>
          <w:rFonts w:cs="Times New Roman"/>
          <w:sz w:val="24"/>
          <w:szCs w:val="24"/>
        </w:rPr>
        <w:t xml:space="preserve"> </w:t>
      </w:r>
      <w:r w:rsidR="00730246">
        <w:rPr>
          <w:rFonts w:cs="Times New Roman"/>
          <w:sz w:val="24"/>
          <w:szCs w:val="24"/>
        </w:rPr>
        <w:t xml:space="preserve">In Form eines Blicks auf die Verhaltensformen </w:t>
      </w:r>
      <w:r w:rsidR="00376685">
        <w:rPr>
          <w:rFonts w:cs="Times New Roman"/>
          <w:sz w:val="24"/>
          <w:szCs w:val="24"/>
        </w:rPr>
        <w:t>von</w:t>
      </w:r>
      <w:r w:rsidR="00730246">
        <w:rPr>
          <w:rFonts w:cs="Times New Roman"/>
          <w:sz w:val="24"/>
          <w:szCs w:val="24"/>
        </w:rPr>
        <w:t xml:space="preserve"> Nachbarn in einem Mietshaus</w:t>
      </w:r>
      <w:r w:rsidR="00790197">
        <w:rPr>
          <w:rFonts w:cs="Times New Roman"/>
          <w:sz w:val="24"/>
          <w:szCs w:val="24"/>
        </w:rPr>
        <w:t>:</w:t>
      </w:r>
      <w:r w:rsidR="00730246">
        <w:rPr>
          <w:rFonts w:cs="Times New Roman"/>
          <w:sz w:val="24"/>
          <w:szCs w:val="24"/>
        </w:rPr>
        <w:t xml:space="preserve"> </w:t>
      </w:r>
      <w:r w:rsidR="00174C51">
        <w:rPr>
          <w:rFonts w:cs="Times New Roman"/>
          <w:sz w:val="24"/>
          <w:szCs w:val="24"/>
        </w:rPr>
        <w:t xml:space="preserve">auf </w:t>
      </w:r>
      <w:r w:rsidR="004E4E5A">
        <w:rPr>
          <w:rFonts w:cs="Times New Roman"/>
          <w:sz w:val="24"/>
          <w:szCs w:val="24"/>
        </w:rPr>
        <w:t xml:space="preserve">ihren Tagesablauf, </w:t>
      </w:r>
      <w:r w:rsidR="00376685">
        <w:rPr>
          <w:rFonts w:cs="Times New Roman"/>
          <w:sz w:val="24"/>
          <w:szCs w:val="24"/>
        </w:rPr>
        <w:t>ihr</w:t>
      </w:r>
      <w:r w:rsidR="00730246">
        <w:rPr>
          <w:rFonts w:cs="Times New Roman"/>
          <w:sz w:val="24"/>
          <w:szCs w:val="24"/>
        </w:rPr>
        <w:t>e</w:t>
      </w:r>
      <w:r w:rsidR="004E4E5A">
        <w:rPr>
          <w:rFonts w:cs="Times New Roman"/>
          <w:sz w:val="24"/>
          <w:szCs w:val="24"/>
        </w:rPr>
        <w:t xml:space="preserve"> </w:t>
      </w:r>
      <w:r w:rsidR="00376685">
        <w:rPr>
          <w:rFonts w:cs="Times New Roman"/>
          <w:sz w:val="24"/>
          <w:szCs w:val="24"/>
        </w:rPr>
        <w:t>Wahrnehmungen im Alltag</w:t>
      </w:r>
      <w:r w:rsidR="00864623">
        <w:rPr>
          <w:rFonts w:cs="Times New Roman"/>
          <w:sz w:val="24"/>
          <w:szCs w:val="24"/>
        </w:rPr>
        <w:t>,</w:t>
      </w:r>
      <w:r w:rsidR="00376685">
        <w:rPr>
          <w:rFonts w:cs="Times New Roman"/>
          <w:sz w:val="24"/>
          <w:szCs w:val="24"/>
        </w:rPr>
        <w:t xml:space="preserve"> </w:t>
      </w:r>
      <w:r w:rsidR="004E4E5A">
        <w:rPr>
          <w:rFonts w:cs="Times New Roman"/>
          <w:sz w:val="24"/>
          <w:szCs w:val="24"/>
        </w:rPr>
        <w:t>ihre Freizeit- und Lektüregewohnheiten</w:t>
      </w:r>
      <w:r w:rsidR="00174C51">
        <w:rPr>
          <w:rFonts w:cs="Times New Roman"/>
          <w:sz w:val="24"/>
          <w:szCs w:val="24"/>
        </w:rPr>
        <w:t>, wird ein erstes Panorama der Zeit und der Gesellschaft</w:t>
      </w:r>
      <w:r w:rsidR="00174C51" w:rsidRPr="00174C51">
        <w:rPr>
          <w:rFonts w:cs="Times New Roman"/>
          <w:sz w:val="24"/>
          <w:szCs w:val="24"/>
        </w:rPr>
        <w:t xml:space="preserve"> </w:t>
      </w:r>
      <w:r w:rsidR="00174C51">
        <w:rPr>
          <w:rFonts w:cs="Times New Roman"/>
          <w:sz w:val="24"/>
          <w:szCs w:val="24"/>
        </w:rPr>
        <w:t>entwickelt</w:t>
      </w:r>
      <w:r w:rsidR="004E4E5A">
        <w:rPr>
          <w:rFonts w:cs="Times New Roman"/>
          <w:sz w:val="24"/>
          <w:szCs w:val="24"/>
        </w:rPr>
        <w:t>.</w:t>
      </w:r>
      <w:r w:rsidR="00730246">
        <w:rPr>
          <w:rFonts w:cs="Times New Roman"/>
          <w:sz w:val="24"/>
          <w:szCs w:val="24"/>
        </w:rPr>
        <w:t xml:space="preserve"> </w:t>
      </w:r>
      <w:r w:rsidR="00A54DE3">
        <w:rPr>
          <w:rFonts w:cs="Times New Roman"/>
          <w:sz w:val="24"/>
          <w:szCs w:val="24"/>
        </w:rPr>
        <w:t>D</w:t>
      </w:r>
      <w:r w:rsidR="00896846">
        <w:rPr>
          <w:rFonts w:cs="Times New Roman"/>
          <w:sz w:val="24"/>
          <w:szCs w:val="24"/>
        </w:rPr>
        <w:t>ies</w:t>
      </w:r>
      <w:r w:rsidR="00A54DE3">
        <w:rPr>
          <w:rFonts w:cs="Times New Roman"/>
          <w:sz w:val="24"/>
          <w:szCs w:val="24"/>
        </w:rPr>
        <w:t xml:space="preserve">er Abschnitt </w:t>
      </w:r>
      <w:r w:rsidR="006C302B">
        <w:rPr>
          <w:rFonts w:cs="Times New Roman"/>
          <w:sz w:val="24"/>
          <w:szCs w:val="24"/>
        </w:rPr>
        <w:t>dien</w:t>
      </w:r>
      <w:r w:rsidR="00935217">
        <w:rPr>
          <w:rFonts w:cs="Times New Roman"/>
          <w:sz w:val="24"/>
          <w:szCs w:val="24"/>
        </w:rPr>
        <w:t xml:space="preserve">t </w:t>
      </w:r>
      <w:r w:rsidR="00896846">
        <w:rPr>
          <w:rFonts w:cs="Times New Roman"/>
          <w:sz w:val="24"/>
          <w:szCs w:val="24"/>
        </w:rPr>
        <w:t xml:space="preserve">zugleich auch </w:t>
      </w:r>
      <w:r w:rsidR="006C302B">
        <w:rPr>
          <w:rFonts w:cs="Times New Roman"/>
          <w:sz w:val="24"/>
          <w:szCs w:val="24"/>
        </w:rPr>
        <w:t>als</w:t>
      </w:r>
      <w:r w:rsidR="00935217">
        <w:rPr>
          <w:rFonts w:cs="Times New Roman"/>
          <w:sz w:val="24"/>
          <w:szCs w:val="24"/>
        </w:rPr>
        <w:t xml:space="preserve"> Einführung in </w:t>
      </w:r>
      <w:r w:rsidR="00896846">
        <w:rPr>
          <w:rFonts w:cs="Times New Roman"/>
          <w:sz w:val="24"/>
          <w:szCs w:val="24"/>
        </w:rPr>
        <w:t xml:space="preserve">einen </w:t>
      </w:r>
      <w:r w:rsidR="006C302B">
        <w:rPr>
          <w:rFonts w:cs="Times New Roman"/>
          <w:sz w:val="24"/>
          <w:szCs w:val="24"/>
        </w:rPr>
        <w:t xml:space="preserve">der </w:t>
      </w:r>
      <w:r w:rsidR="00896846">
        <w:rPr>
          <w:rFonts w:cs="Times New Roman"/>
          <w:sz w:val="24"/>
          <w:szCs w:val="24"/>
        </w:rPr>
        <w:t>grundlegenden Aspekt</w:t>
      </w:r>
      <w:r w:rsidR="006C302B">
        <w:rPr>
          <w:rFonts w:cs="Times New Roman"/>
          <w:sz w:val="24"/>
          <w:szCs w:val="24"/>
        </w:rPr>
        <w:t>e</w:t>
      </w:r>
      <w:r w:rsidR="00896846">
        <w:rPr>
          <w:rFonts w:cs="Times New Roman"/>
          <w:sz w:val="24"/>
          <w:szCs w:val="24"/>
        </w:rPr>
        <w:t xml:space="preserve"> des Gesamtthemas: </w:t>
      </w:r>
      <w:r w:rsidR="00935217">
        <w:rPr>
          <w:rFonts w:cs="Times New Roman"/>
          <w:sz w:val="24"/>
          <w:szCs w:val="24"/>
        </w:rPr>
        <w:t xml:space="preserve">den „Flimmer- und Rauschbetrug des </w:t>
      </w:r>
      <w:proofErr w:type="spellStart"/>
      <w:r w:rsidR="00935217">
        <w:rPr>
          <w:rFonts w:cs="Times New Roman"/>
          <w:sz w:val="24"/>
          <w:szCs w:val="24"/>
        </w:rPr>
        <w:t>Fascismus</w:t>
      </w:r>
      <w:proofErr w:type="spellEnd"/>
      <w:r w:rsidR="00935217">
        <w:rPr>
          <w:rFonts w:cs="Times New Roman"/>
          <w:sz w:val="24"/>
          <w:szCs w:val="24"/>
        </w:rPr>
        <w:t>“.</w:t>
      </w:r>
    </w:p>
    <w:p w:rsidR="00476FCC" w:rsidRDefault="00935217" w:rsidP="004E4E5A">
      <w:pPr>
        <w:spacing w:after="0"/>
        <w:rPr>
          <w:rFonts w:cs="Times New Roman"/>
          <w:sz w:val="24"/>
          <w:szCs w:val="24"/>
        </w:rPr>
      </w:pPr>
      <w:r>
        <w:rPr>
          <w:rFonts w:cs="Times New Roman"/>
          <w:sz w:val="24"/>
          <w:szCs w:val="24"/>
        </w:rPr>
        <w:tab/>
      </w:r>
      <w:r w:rsidR="004517ED">
        <w:rPr>
          <w:rFonts w:cs="Times New Roman"/>
          <w:sz w:val="24"/>
          <w:szCs w:val="24"/>
        </w:rPr>
        <w:t>Gegenstand der beiden nachfolgenden</w:t>
      </w:r>
      <w:r w:rsidR="004E4E5A">
        <w:rPr>
          <w:rFonts w:cs="Times New Roman"/>
          <w:sz w:val="24"/>
          <w:szCs w:val="24"/>
        </w:rPr>
        <w:t xml:space="preserve"> Kapitel „Angestellte und Zerstreuung (1924 – 1929)“ und „Ungleichzeitigkeit und Berauschung (1929 – 1933)“ </w:t>
      </w:r>
      <w:r w:rsidR="00A60A49">
        <w:rPr>
          <w:rFonts w:cs="Times New Roman"/>
          <w:sz w:val="24"/>
          <w:szCs w:val="24"/>
        </w:rPr>
        <w:t xml:space="preserve">sind </w:t>
      </w:r>
      <w:r w:rsidR="004E4E5A">
        <w:rPr>
          <w:rFonts w:cs="Times New Roman"/>
          <w:sz w:val="24"/>
          <w:szCs w:val="24"/>
        </w:rPr>
        <w:t xml:space="preserve">die Gruppen der Angestellten, der Bauern </w:t>
      </w:r>
      <w:r w:rsidR="00AE497F">
        <w:rPr>
          <w:rFonts w:cs="Times New Roman"/>
          <w:sz w:val="24"/>
          <w:szCs w:val="24"/>
        </w:rPr>
        <w:t>und</w:t>
      </w:r>
      <w:r w:rsidR="004517ED">
        <w:rPr>
          <w:rFonts w:cs="Times New Roman"/>
          <w:sz w:val="24"/>
          <w:szCs w:val="24"/>
        </w:rPr>
        <w:t xml:space="preserve">, </w:t>
      </w:r>
      <w:r w:rsidR="004517ED" w:rsidRPr="00AD1382">
        <w:rPr>
          <w:rFonts w:cs="Times New Roman"/>
          <w:i/>
          <w:sz w:val="24"/>
          <w:szCs w:val="24"/>
        </w:rPr>
        <w:t xml:space="preserve">als </w:t>
      </w:r>
      <w:r w:rsidR="00AD1382" w:rsidRPr="00AD1382">
        <w:rPr>
          <w:rFonts w:cs="Times New Roman"/>
          <w:i/>
          <w:sz w:val="24"/>
          <w:szCs w:val="24"/>
        </w:rPr>
        <w:t>Spiegel</w:t>
      </w:r>
      <w:r w:rsidR="004517ED" w:rsidRPr="00AD1382">
        <w:rPr>
          <w:rFonts w:cs="Times New Roman"/>
          <w:i/>
          <w:sz w:val="24"/>
          <w:szCs w:val="24"/>
        </w:rPr>
        <w:t>ung dieser Milieus</w:t>
      </w:r>
      <w:r w:rsidR="004517ED">
        <w:rPr>
          <w:rFonts w:cs="Times New Roman"/>
          <w:sz w:val="24"/>
          <w:szCs w:val="24"/>
        </w:rPr>
        <w:t>,</w:t>
      </w:r>
      <w:r w:rsidR="004E4E5A">
        <w:rPr>
          <w:rFonts w:cs="Times New Roman"/>
          <w:sz w:val="24"/>
          <w:szCs w:val="24"/>
        </w:rPr>
        <w:t xml:space="preserve"> die Struktur der emotional, ideologisch und sozial </w:t>
      </w:r>
      <w:r w:rsidR="004517ED">
        <w:rPr>
          <w:rFonts w:cs="Times New Roman"/>
          <w:sz w:val="24"/>
          <w:szCs w:val="24"/>
        </w:rPr>
        <w:t xml:space="preserve">vorherrschenden </w:t>
      </w:r>
      <w:r w:rsidR="00896846">
        <w:rPr>
          <w:rFonts w:cs="Times New Roman"/>
          <w:sz w:val="24"/>
          <w:szCs w:val="24"/>
        </w:rPr>
        <w:t>Erscheinungsf</w:t>
      </w:r>
      <w:r w:rsidR="004E4E5A">
        <w:rPr>
          <w:rFonts w:cs="Times New Roman"/>
          <w:sz w:val="24"/>
          <w:szCs w:val="24"/>
        </w:rPr>
        <w:t xml:space="preserve">ormen </w:t>
      </w:r>
      <w:r w:rsidR="00896846">
        <w:rPr>
          <w:rFonts w:cs="Times New Roman"/>
          <w:sz w:val="24"/>
          <w:szCs w:val="24"/>
        </w:rPr>
        <w:t>von</w:t>
      </w:r>
      <w:r w:rsidR="004E4E5A">
        <w:rPr>
          <w:rFonts w:cs="Times New Roman"/>
          <w:sz w:val="24"/>
          <w:szCs w:val="24"/>
        </w:rPr>
        <w:t xml:space="preserve"> „Berauschung“ bzw. „Zerstreuung“: d</w:t>
      </w:r>
      <w:r w:rsidR="001E3141">
        <w:rPr>
          <w:rFonts w:cs="Times New Roman"/>
          <w:sz w:val="24"/>
          <w:szCs w:val="24"/>
        </w:rPr>
        <w:t>e</w:t>
      </w:r>
      <w:r w:rsidR="00AD1382">
        <w:rPr>
          <w:rFonts w:cs="Times New Roman"/>
          <w:sz w:val="24"/>
          <w:szCs w:val="24"/>
        </w:rPr>
        <w:t>r</w:t>
      </w:r>
      <w:r w:rsidR="004E4E5A">
        <w:rPr>
          <w:rFonts w:cs="Times New Roman"/>
          <w:sz w:val="24"/>
          <w:szCs w:val="24"/>
        </w:rPr>
        <w:t xml:space="preserve"> Sehnsüchte, Bedürfnisse </w:t>
      </w:r>
      <w:r w:rsidR="004E4E5A" w:rsidRPr="000B3CC8">
        <w:rPr>
          <w:rFonts w:cs="Times New Roman"/>
          <w:i/>
          <w:sz w:val="24"/>
          <w:szCs w:val="24"/>
        </w:rPr>
        <w:t xml:space="preserve">und </w:t>
      </w:r>
      <w:r w:rsidR="00AD1382">
        <w:rPr>
          <w:rFonts w:cs="Times New Roman"/>
          <w:i/>
          <w:sz w:val="24"/>
          <w:szCs w:val="24"/>
        </w:rPr>
        <w:t>der</w:t>
      </w:r>
      <w:r w:rsidR="004E4E5A">
        <w:rPr>
          <w:rFonts w:cs="Times New Roman"/>
          <w:sz w:val="24"/>
          <w:szCs w:val="24"/>
        </w:rPr>
        <w:t xml:space="preserve"> </w:t>
      </w:r>
      <w:r w:rsidR="006C302B">
        <w:rPr>
          <w:rFonts w:cs="Times New Roman"/>
          <w:i/>
          <w:sz w:val="24"/>
          <w:szCs w:val="24"/>
        </w:rPr>
        <w:t xml:space="preserve">entsprechenden </w:t>
      </w:r>
      <w:r w:rsidR="004E4E5A" w:rsidRPr="004517ED">
        <w:rPr>
          <w:rFonts w:cs="Times New Roman"/>
          <w:i/>
          <w:sz w:val="24"/>
          <w:szCs w:val="24"/>
        </w:rPr>
        <w:t>Surrogate</w:t>
      </w:r>
      <w:r w:rsidR="004517ED">
        <w:rPr>
          <w:rFonts w:cs="Times New Roman"/>
          <w:sz w:val="24"/>
          <w:szCs w:val="24"/>
        </w:rPr>
        <w:t>,</w:t>
      </w:r>
      <w:r w:rsidR="00790197">
        <w:rPr>
          <w:rFonts w:cs="Times New Roman"/>
          <w:sz w:val="24"/>
          <w:szCs w:val="24"/>
        </w:rPr>
        <w:t xml:space="preserve"> die</w:t>
      </w:r>
      <w:r w:rsidR="004517ED">
        <w:rPr>
          <w:rFonts w:cs="Times New Roman"/>
          <w:sz w:val="24"/>
          <w:szCs w:val="24"/>
        </w:rPr>
        <w:t xml:space="preserve"> aufgrund der </w:t>
      </w:r>
      <w:r w:rsidR="00AD1382">
        <w:rPr>
          <w:rFonts w:cs="Times New Roman"/>
          <w:sz w:val="24"/>
          <w:szCs w:val="24"/>
        </w:rPr>
        <w:t>Lage</w:t>
      </w:r>
      <w:r w:rsidR="002F619C">
        <w:rPr>
          <w:rFonts w:cs="Times New Roman"/>
          <w:sz w:val="24"/>
          <w:szCs w:val="24"/>
        </w:rPr>
        <w:t>, in der sich</w:t>
      </w:r>
      <w:r w:rsidR="004517ED">
        <w:rPr>
          <w:rFonts w:cs="Times New Roman"/>
          <w:sz w:val="24"/>
          <w:szCs w:val="24"/>
        </w:rPr>
        <w:t xml:space="preserve"> diese Schichten </w:t>
      </w:r>
      <w:r w:rsidR="002F619C">
        <w:rPr>
          <w:rFonts w:cs="Times New Roman"/>
          <w:sz w:val="24"/>
          <w:szCs w:val="24"/>
        </w:rPr>
        <w:t xml:space="preserve">befinden, </w:t>
      </w:r>
      <w:r w:rsidR="004517ED">
        <w:rPr>
          <w:rFonts w:cs="Times New Roman"/>
          <w:sz w:val="24"/>
          <w:szCs w:val="24"/>
        </w:rPr>
        <w:t xml:space="preserve">an die Stelle der </w:t>
      </w:r>
      <w:r w:rsidR="002F619C">
        <w:rPr>
          <w:rFonts w:cs="Times New Roman"/>
          <w:sz w:val="24"/>
          <w:szCs w:val="24"/>
        </w:rPr>
        <w:t xml:space="preserve">politisch oder ökonomischen </w:t>
      </w:r>
      <w:r w:rsidR="004517ED" w:rsidRPr="00AD1382">
        <w:rPr>
          <w:rFonts w:cs="Times New Roman"/>
          <w:i/>
          <w:sz w:val="24"/>
          <w:szCs w:val="24"/>
        </w:rPr>
        <w:t>nicht realisierbaren</w:t>
      </w:r>
      <w:r w:rsidR="004517ED">
        <w:rPr>
          <w:rFonts w:cs="Times New Roman"/>
          <w:sz w:val="24"/>
          <w:szCs w:val="24"/>
        </w:rPr>
        <w:t xml:space="preserve"> </w:t>
      </w:r>
      <w:r w:rsidR="004517ED" w:rsidRPr="00AD1382">
        <w:rPr>
          <w:rFonts w:cs="Times New Roman"/>
          <w:i/>
          <w:sz w:val="24"/>
          <w:szCs w:val="24"/>
        </w:rPr>
        <w:t>Bedürfni</w:t>
      </w:r>
      <w:r w:rsidR="00790197" w:rsidRPr="00AD1382">
        <w:rPr>
          <w:rFonts w:cs="Times New Roman"/>
          <w:i/>
          <w:sz w:val="24"/>
          <w:szCs w:val="24"/>
        </w:rPr>
        <w:t>sse</w:t>
      </w:r>
      <w:r w:rsidR="004517ED">
        <w:rPr>
          <w:rFonts w:cs="Times New Roman"/>
          <w:sz w:val="24"/>
          <w:szCs w:val="24"/>
        </w:rPr>
        <w:t xml:space="preserve"> </w:t>
      </w:r>
      <w:r w:rsidR="00AD1382">
        <w:rPr>
          <w:rFonts w:cs="Times New Roman"/>
          <w:sz w:val="24"/>
          <w:szCs w:val="24"/>
        </w:rPr>
        <w:t>ge</w:t>
      </w:r>
      <w:r w:rsidR="004517ED">
        <w:rPr>
          <w:rFonts w:cs="Times New Roman"/>
          <w:sz w:val="24"/>
          <w:szCs w:val="24"/>
        </w:rPr>
        <w:t>treten</w:t>
      </w:r>
      <w:r w:rsidR="00AD1382">
        <w:rPr>
          <w:rFonts w:cs="Times New Roman"/>
          <w:sz w:val="24"/>
          <w:szCs w:val="24"/>
        </w:rPr>
        <w:t xml:space="preserve"> sind</w:t>
      </w:r>
      <w:r w:rsidR="00790197">
        <w:rPr>
          <w:rFonts w:cs="Times New Roman"/>
          <w:sz w:val="24"/>
          <w:szCs w:val="24"/>
        </w:rPr>
        <w:t xml:space="preserve">. </w:t>
      </w:r>
      <w:r w:rsidR="00584546">
        <w:rPr>
          <w:rFonts w:cs="Times New Roman"/>
          <w:sz w:val="24"/>
          <w:szCs w:val="24"/>
        </w:rPr>
        <w:t>S</w:t>
      </w:r>
      <w:r w:rsidR="00864623">
        <w:rPr>
          <w:rFonts w:cs="Times New Roman"/>
          <w:sz w:val="24"/>
          <w:szCs w:val="24"/>
        </w:rPr>
        <w:t xml:space="preserve">ie </w:t>
      </w:r>
      <w:r w:rsidR="006C302B">
        <w:rPr>
          <w:rFonts w:cs="Times New Roman"/>
          <w:sz w:val="24"/>
          <w:szCs w:val="24"/>
        </w:rPr>
        <w:t xml:space="preserve">alle </w:t>
      </w:r>
      <w:r w:rsidR="00864623">
        <w:rPr>
          <w:rFonts w:cs="Times New Roman"/>
          <w:sz w:val="24"/>
          <w:szCs w:val="24"/>
        </w:rPr>
        <w:t>sind</w:t>
      </w:r>
      <w:r w:rsidR="004E4E5A">
        <w:rPr>
          <w:rFonts w:cs="Times New Roman"/>
          <w:sz w:val="24"/>
          <w:szCs w:val="24"/>
        </w:rPr>
        <w:t xml:space="preserve"> </w:t>
      </w:r>
      <w:r w:rsidR="00864623">
        <w:rPr>
          <w:rFonts w:cs="Times New Roman"/>
          <w:sz w:val="24"/>
          <w:szCs w:val="24"/>
        </w:rPr>
        <w:t>Bestandt</w:t>
      </w:r>
      <w:r w:rsidR="004E4E5A">
        <w:rPr>
          <w:rFonts w:cs="Times New Roman"/>
          <w:sz w:val="24"/>
          <w:szCs w:val="24"/>
        </w:rPr>
        <w:t>eil</w:t>
      </w:r>
      <w:r w:rsidR="00864623">
        <w:rPr>
          <w:rFonts w:cs="Times New Roman"/>
          <w:sz w:val="24"/>
          <w:szCs w:val="24"/>
        </w:rPr>
        <w:t>e</w:t>
      </w:r>
      <w:r w:rsidR="004E4E5A">
        <w:rPr>
          <w:rFonts w:cs="Times New Roman"/>
          <w:sz w:val="24"/>
          <w:szCs w:val="24"/>
        </w:rPr>
        <w:t xml:space="preserve"> der „</w:t>
      </w:r>
      <w:proofErr w:type="spellStart"/>
      <w:r w:rsidR="004E4E5A">
        <w:rPr>
          <w:rFonts w:cs="Times New Roman"/>
          <w:sz w:val="24"/>
          <w:szCs w:val="24"/>
        </w:rPr>
        <w:t>Irratio</w:t>
      </w:r>
      <w:proofErr w:type="spellEnd"/>
      <w:r w:rsidR="004E4E5A">
        <w:rPr>
          <w:rFonts w:cs="Times New Roman"/>
          <w:sz w:val="24"/>
          <w:szCs w:val="24"/>
        </w:rPr>
        <w:t>“</w:t>
      </w:r>
      <w:r w:rsidR="00864623">
        <w:rPr>
          <w:rFonts w:cs="Times New Roman"/>
          <w:sz w:val="24"/>
          <w:szCs w:val="24"/>
        </w:rPr>
        <w:t xml:space="preserve">, die – so Blochs These – </w:t>
      </w:r>
      <w:r w:rsidR="00B24ADB">
        <w:rPr>
          <w:rFonts w:cs="Times New Roman"/>
          <w:sz w:val="24"/>
          <w:szCs w:val="24"/>
        </w:rPr>
        <w:t xml:space="preserve">ein </w:t>
      </w:r>
      <w:r w:rsidR="00AD1382">
        <w:rPr>
          <w:rFonts w:cs="Times New Roman"/>
          <w:sz w:val="24"/>
          <w:szCs w:val="24"/>
        </w:rPr>
        <w:t xml:space="preserve">wesentlicher </w:t>
      </w:r>
      <w:r w:rsidR="00B24ADB">
        <w:rPr>
          <w:rFonts w:cs="Times New Roman"/>
          <w:sz w:val="24"/>
          <w:szCs w:val="24"/>
        </w:rPr>
        <w:t xml:space="preserve">Faktor des sozialen Lebens ist und </w:t>
      </w:r>
      <w:r w:rsidR="00675E16">
        <w:rPr>
          <w:rFonts w:cs="Times New Roman"/>
          <w:sz w:val="24"/>
          <w:szCs w:val="24"/>
        </w:rPr>
        <w:t xml:space="preserve">die </w:t>
      </w:r>
      <w:r w:rsidR="002F619C">
        <w:rPr>
          <w:rFonts w:cs="Times New Roman"/>
          <w:sz w:val="24"/>
          <w:szCs w:val="24"/>
        </w:rPr>
        <w:t>– so seine zweite These – i</w:t>
      </w:r>
      <w:r w:rsidR="00B24ADB">
        <w:rPr>
          <w:rFonts w:cs="Times New Roman"/>
          <w:sz w:val="24"/>
          <w:szCs w:val="24"/>
        </w:rPr>
        <w:t>n der politischen Strategie der KPD</w:t>
      </w:r>
      <w:r w:rsidR="00AD1382">
        <w:rPr>
          <w:rFonts w:cs="Times New Roman"/>
          <w:sz w:val="24"/>
          <w:szCs w:val="24"/>
        </w:rPr>
        <w:t xml:space="preserve"> </w:t>
      </w:r>
      <w:r w:rsidR="002F619C">
        <w:rPr>
          <w:rFonts w:cs="Times New Roman"/>
          <w:sz w:val="24"/>
          <w:szCs w:val="24"/>
        </w:rPr>
        <w:t>zu wenig Berücksichtigung gefunden hat</w:t>
      </w:r>
      <w:r w:rsidR="00B24ADB">
        <w:rPr>
          <w:rFonts w:cs="Times New Roman"/>
          <w:sz w:val="24"/>
          <w:szCs w:val="24"/>
        </w:rPr>
        <w:t>.</w:t>
      </w:r>
      <w:r w:rsidR="00584546">
        <w:rPr>
          <w:rFonts w:cs="Times New Roman"/>
          <w:sz w:val="24"/>
          <w:szCs w:val="24"/>
        </w:rPr>
        <w:t xml:space="preserve"> </w:t>
      </w:r>
      <w:r w:rsidR="00675E16">
        <w:rPr>
          <w:rFonts w:cs="Times New Roman"/>
          <w:sz w:val="24"/>
          <w:szCs w:val="24"/>
        </w:rPr>
        <w:t xml:space="preserve">Veranschaulicht werden diese Sachverhalte im Spiegel einer Reihe von an anderer Stelle bereits publizierten Veröffentlichungen, die </w:t>
      </w:r>
      <w:r w:rsidR="006C302B">
        <w:rPr>
          <w:rFonts w:cs="Times New Roman"/>
          <w:sz w:val="24"/>
          <w:szCs w:val="24"/>
        </w:rPr>
        <w:t xml:space="preserve">Bloch </w:t>
      </w:r>
      <w:r w:rsidR="00675E16">
        <w:rPr>
          <w:rFonts w:cs="Times New Roman"/>
          <w:sz w:val="24"/>
          <w:szCs w:val="24"/>
        </w:rPr>
        <w:t xml:space="preserve">in </w:t>
      </w:r>
      <w:r w:rsidR="00675E16">
        <w:rPr>
          <w:rFonts w:cs="Times New Roman"/>
          <w:i/>
          <w:sz w:val="24"/>
          <w:szCs w:val="24"/>
        </w:rPr>
        <w:t xml:space="preserve">Erbschaft dieser Zeit </w:t>
      </w:r>
      <w:r w:rsidR="003F2803">
        <w:rPr>
          <w:rFonts w:cs="Times New Roman"/>
          <w:sz w:val="24"/>
          <w:szCs w:val="24"/>
        </w:rPr>
        <w:t xml:space="preserve">in </w:t>
      </w:r>
      <w:r w:rsidR="00675E16">
        <w:rPr>
          <w:rFonts w:cs="Times New Roman"/>
          <w:sz w:val="24"/>
          <w:szCs w:val="24"/>
        </w:rPr>
        <w:t xml:space="preserve">Gestalt </w:t>
      </w:r>
      <w:r w:rsidR="009D17CC">
        <w:rPr>
          <w:rFonts w:cs="Times New Roman"/>
          <w:sz w:val="24"/>
          <w:szCs w:val="24"/>
        </w:rPr>
        <w:t xml:space="preserve">einer immer wieder neu einsetzenden Folge </w:t>
      </w:r>
      <w:r w:rsidR="00675E16">
        <w:rPr>
          <w:rFonts w:cs="Times New Roman"/>
          <w:sz w:val="24"/>
          <w:szCs w:val="24"/>
        </w:rPr>
        <w:t xml:space="preserve">unterschiedlicher </w:t>
      </w:r>
      <w:r w:rsidR="003F2803">
        <w:rPr>
          <w:rFonts w:cs="Times New Roman"/>
          <w:sz w:val="24"/>
          <w:szCs w:val="24"/>
        </w:rPr>
        <w:t>Fa</w:t>
      </w:r>
      <w:r w:rsidR="00476FCC">
        <w:rPr>
          <w:rFonts w:cs="Times New Roman"/>
          <w:sz w:val="24"/>
          <w:szCs w:val="24"/>
        </w:rPr>
        <w:t>c</w:t>
      </w:r>
      <w:r w:rsidR="003F2803">
        <w:rPr>
          <w:rFonts w:cs="Times New Roman"/>
          <w:sz w:val="24"/>
          <w:szCs w:val="24"/>
        </w:rPr>
        <w:t>etten des Gesamtphänomens</w:t>
      </w:r>
      <w:r w:rsidR="00E470C1">
        <w:rPr>
          <w:rFonts w:cs="Times New Roman"/>
          <w:sz w:val="24"/>
          <w:szCs w:val="24"/>
        </w:rPr>
        <w:t xml:space="preserve"> arrangiert</w:t>
      </w:r>
      <w:r w:rsidR="003F2803">
        <w:rPr>
          <w:rFonts w:cs="Times New Roman"/>
          <w:sz w:val="24"/>
          <w:szCs w:val="24"/>
        </w:rPr>
        <w:t>.</w:t>
      </w:r>
      <w:r w:rsidR="00E470C1">
        <w:rPr>
          <w:rFonts w:cs="Times New Roman"/>
          <w:sz w:val="24"/>
          <w:szCs w:val="24"/>
        </w:rPr>
        <w:t xml:space="preserve"> – An beide Kapitel schließt sich ein „Zusammenfassender Übergang“ an. </w:t>
      </w:r>
      <w:r w:rsidR="00D5040F">
        <w:rPr>
          <w:rFonts w:cs="Times New Roman"/>
          <w:sz w:val="24"/>
          <w:szCs w:val="24"/>
        </w:rPr>
        <w:t>Er besteht aus den Abschnitten „Ungleichzeitigkeit und Pflicht zu ihrer Dialektik“ und „Okkulte Phantastik und Heidentum“.</w:t>
      </w:r>
      <w:r w:rsidR="00E470C1">
        <w:rPr>
          <w:rFonts w:cs="Times New Roman"/>
          <w:sz w:val="24"/>
          <w:szCs w:val="24"/>
        </w:rPr>
        <w:t xml:space="preserve"> </w:t>
      </w:r>
    </w:p>
    <w:p w:rsidR="00476FCC" w:rsidRDefault="00A54DE3" w:rsidP="004E4E5A">
      <w:pPr>
        <w:spacing w:after="0"/>
        <w:rPr>
          <w:rFonts w:cs="Times New Roman"/>
          <w:sz w:val="24"/>
          <w:szCs w:val="24"/>
        </w:rPr>
      </w:pPr>
      <w:r>
        <w:rPr>
          <w:rFonts w:cs="Times New Roman"/>
          <w:sz w:val="24"/>
          <w:szCs w:val="24"/>
        </w:rPr>
        <w:tab/>
      </w:r>
      <w:r w:rsidR="004E4E5A">
        <w:rPr>
          <w:rFonts w:cs="Times New Roman"/>
          <w:sz w:val="24"/>
          <w:szCs w:val="24"/>
        </w:rPr>
        <w:t xml:space="preserve">Das </w:t>
      </w:r>
      <w:r w:rsidR="00D5040F">
        <w:rPr>
          <w:rFonts w:cs="Times New Roman"/>
          <w:sz w:val="24"/>
          <w:szCs w:val="24"/>
        </w:rPr>
        <w:t>Abschlussk</w:t>
      </w:r>
      <w:r w:rsidR="004E4E5A">
        <w:rPr>
          <w:rFonts w:cs="Times New Roman"/>
          <w:sz w:val="24"/>
          <w:szCs w:val="24"/>
        </w:rPr>
        <w:t>apitel „Großbürgertum, Sachlichkeit und Montage (1924 – 1933)“ ist de</w:t>
      </w:r>
      <w:r w:rsidR="00E470C1">
        <w:rPr>
          <w:rFonts w:cs="Times New Roman"/>
          <w:sz w:val="24"/>
          <w:szCs w:val="24"/>
        </w:rPr>
        <w:t>r</w:t>
      </w:r>
      <w:r w:rsidR="004E4E5A">
        <w:rPr>
          <w:rFonts w:cs="Times New Roman"/>
          <w:sz w:val="24"/>
          <w:szCs w:val="24"/>
        </w:rPr>
        <w:t xml:space="preserve"> ästhetisch-kulturellen Produktion</w:t>
      </w:r>
      <w:r w:rsidR="00E470C1">
        <w:rPr>
          <w:rFonts w:cs="Times New Roman"/>
          <w:sz w:val="24"/>
          <w:szCs w:val="24"/>
        </w:rPr>
        <w:t xml:space="preserve"> gewidmet</w:t>
      </w:r>
      <w:r w:rsidR="004E4E5A">
        <w:rPr>
          <w:rFonts w:cs="Times New Roman"/>
          <w:sz w:val="24"/>
          <w:szCs w:val="24"/>
        </w:rPr>
        <w:t xml:space="preserve">. </w:t>
      </w:r>
      <w:r w:rsidR="00D5040F">
        <w:rPr>
          <w:rFonts w:cs="Times New Roman"/>
          <w:sz w:val="24"/>
          <w:szCs w:val="24"/>
        </w:rPr>
        <w:t xml:space="preserve">Es beginnt </w:t>
      </w:r>
      <w:r w:rsidR="00FC7CAD">
        <w:rPr>
          <w:rFonts w:cs="Times New Roman"/>
          <w:sz w:val="24"/>
          <w:szCs w:val="24"/>
        </w:rPr>
        <w:t>wiederum</w:t>
      </w:r>
      <w:r w:rsidR="00267926">
        <w:rPr>
          <w:rFonts w:cs="Times New Roman"/>
          <w:sz w:val="24"/>
          <w:szCs w:val="24"/>
        </w:rPr>
        <w:t xml:space="preserve"> </w:t>
      </w:r>
      <w:r w:rsidR="00D5040F">
        <w:rPr>
          <w:rFonts w:cs="Times New Roman"/>
          <w:sz w:val="24"/>
          <w:szCs w:val="24"/>
        </w:rPr>
        <w:t>mit einer Reihe älterer Aufsätze. Ihnen schließen sich die Abschnitte</w:t>
      </w:r>
      <w:r w:rsidR="00A60A49">
        <w:rPr>
          <w:rFonts w:cs="Times New Roman"/>
          <w:sz w:val="24"/>
          <w:szCs w:val="24"/>
        </w:rPr>
        <w:t xml:space="preserve"> „Relativismen und Leer-Montage“</w:t>
      </w:r>
      <w:r w:rsidR="00D5040F">
        <w:rPr>
          <w:rFonts w:cs="Times New Roman"/>
          <w:sz w:val="24"/>
          <w:szCs w:val="24"/>
        </w:rPr>
        <w:t>,</w:t>
      </w:r>
      <w:r w:rsidR="00A60A49">
        <w:rPr>
          <w:rFonts w:cs="Times New Roman"/>
          <w:sz w:val="24"/>
          <w:szCs w:val="24"/>
        </w:rPr>
        <w:t xml:space="preserve"> „Philosophien von Unruhe, </w:t>
      </w:r>
      <w:proofErr w:type="spellStart"/>
      <w:r w:rsidR="00A60A49">
        <w:rPr>
          <w:rFonts w:cs="Times New Roman"/>
          <w:sz w:val="24"/>
          <w:szCs w:val="24"/>
        </w:rPr>
        <w:t>Prozeß</w:t>
      </w:r>
      <w:proofErr w:type="spellEnd"/>
      <w:r w:rsidR="00A60A49">
        <w:rPr>
          <w:rFonts w:cs="Times New Roman"/>
          <w:sz w:val="24"/>
          <w:szCs w:val="24"/>
        </w:rPr>
        <w:t>, Dionysos“</w:t>
      </w:r>
      <w:r w:rsidR="00D5040F">
        <w:rPr>
          <w:rFonts w:cs="Times New Roman"/>
          <w:sz w:val="24"/>
          <w:szCs w:val="24"/>
        </w:rPr>
        <w:t xml:space="preserve"> und „Denkende </w:t>
      </w:r>
      <w:proofErr w:type="spellStart"/>
      <w:r w:rsidR="00D5040F">
        <w:rPr>
          <w:rFonts w:cs="Times New Roman"/>
          <w:sz w:val="24"/>
          <w:szCs w:val="24"/>
        </w:rPr>
        <w:t>Surrealismen</w:t>
      </w:r>
      <w:proofErr w:type="spellEnd"/>
      <w:r w:rsidR="00D5040F">
        <w:rPr>
          <w:rFonts w:cs="Times New Roman"/>
          <w:sz w:val="24"/>
          <w:szCs w:val="24"/>
        </w:rPr>
        <w:t>“ an. Sie</w:t>
      </w:r>
      <w:r w:rsidR="00A60A49">
        <w:rPr>
          <w:rFonts w:cs="Times New Roman"/>
          <w:sz w:val="24"/>
          <w:szCs w:val="24"/>
        </w:rPr>
        <w:t xml:space="preserve"> </w:t>
      </w:r>
      <w:r w:rsidR="0068737E">
        <w:rPr>
          <w:rFonts w:cs="Times New Roman"/>
          <w:sz w:val="24"/>
          <w:szCs w:val="24"/>
        </w:rPr>
        <w:t xml:space="preserve">beschäftigen sich </w:t>
      </w:r>
      <w:r w:rsidR="00E470C1">
        <w:rPr>
          <w:rFonts w:cs="Times New Roman"/>
          <w:sz w:val="24"/>
          <w:szCs w:val="24"/>
        </w:rPr>
        <w:t>gezielt</w:t>
      </w:r>
      <w:r w:rsidR="00584546">
        <w:rPr>
          <w:rFonts w:cs="Times New Roman"/>
          <w:sz w:val="24"/>
          <w:szCs w:val="24"/>
        </w:rPr>
        <w:t xml:space="preserve"> </w:t>
      </w:r>
      <w:r w:rsidR="0068737E">
        <w:rPr>
          <w:rFonts w:cs="Times New Roman"/>
          <w:sz w:val="24"/>
          <w:szCs w:val="24"/>
        </w:rPr>
        <w:t>mit</w:t>
      </w:r>
      <w:r w:rsidR="00A45B54">
        <w:rPr>
          <w:rFonts w:cs="Times New Roman"/>
          <w:sz w:val="24"/>
          <w:szCs w:val="24"/>
        </w:rPr>
        <w:t xml:space="preserve"> </w:t>
      </w:r>
      <w:r w:rsidR="00A60A49">
        <w:rPr>
          <w:rFonts w:cs="Times New Roman"/>
          <w:sz w:val="24"/>
          <w:szCs w:val="24"/>
        </w:rPr>
        <w:t>der</w:t>
      </w:r>
      <w:r w:rsidR="004E4E5A">
        <w:rPr>
          <w:rFonts w:cs="Times New Roman"/>
          <w:sz w:val="24"/>
          <w:szCs w:val="24"/>
        </w:rPr>
        <w:t xml:space="preserve"> zeitgenössische</w:t>
      </w:r>
      <w:r w:rsidR="00A60A49">
        <w:rPr>
          <w:rFonts w:cs="Times New Roman"/>
          <w:sz w:val="24"/>
          <w:szCs w:val="24"/>
        </w:rPr>
        <w:t>n</w:t>
      </w:r>
      <w:r w:rsidR="004E4E5A">
        <w:rPr>
          <w:rFonts w:cs="Times New Roman"/>
          <w:sz w:val="24"/>
          <w:szCs w:val="24"/>
        </w:rPr>
        <w:t xml:space="preserve"> bürgerlichen Philosophie</w:t>
      </w:r>
      <w:r w:rsidR="00A60A49">
        <w:rPr>
          <w:rFonts w:cs="Times New Roman"/>
          <w:sz w:val="24"/>
          <w:szCs w:val="24"/>
        </w:rPr>
        <w:t>.</w:t>
      </w:r>
      <w:r w:rsidR="004E4E5A">
        <w:rPr>
          <w:rFonts w:cs="Times New Roman"/>
          <w:sz w:val="24"/>
          <w:szCs w:val="24"/>
        </w:rPr>
        <w:t xml:space="preserve"> </w:t>
      </w:r>
      <w:r w:rsidR="00D5040F">
        <w:rPr>
          <w:rFonts w:cs="Times New Roman"/>
          <w:sz w:val="24"/>
          <w:szCs w:val="24"/>
        </w:rPr>
        <w:t xml:space="preserve">Den Abschluss bildet eine „Letzte Quere“ („Angst vorm ‚Chaos‘“, </w:t>
      </w:r>
      <w:r w:rsidR="002824BA">
        <w:rPr>
          <w:rFonts w:cs="Times New Roman"/>
          <w:sz w:val="24"/>
          <w:szCs w:val="24"/>
        </w:rPr>
        <w:t xml:space="preserve">„Fahne </w:t>
      </w:r>
      <w:proofErr w:type="spellStart"/>
      <w:r w:rsidR="002824BA">
        <w:rPr>
          <w:rFonts w:cs="Times New Roman"/>
          <w:sz w:val="24"/>
          <w:szCs w:val="24"/>
        </w:rPr>
        <w:t>rot</w:t>
      </w:r>
      <w:proofErr w:type="spellEnd"/>
      <w:r w:rsidR="002824BA">
        <w:rPr>
          <w:rFonts w:cs="Times New Roman"/>
          <w:sz w:val="24"/>
          <w:szCs w:val="24"/>
        </w:rPr>
        <w:t xml:space="preserve"> und </w:t>
      </w:r>
      <w:proofErr w:type="spellStart"/>
      <w:r w:rsidR="002824BA">
        <w:rPr>
          <w:rFonts w:cs="Times New Roman"/>
          <w:sz w:val="24"/>
          <w:szCs w:val="24"/>
        </w:rPr>
        <w:t>gold</w:t>
      </w:r>
      <w:proofErr w:type="spellEnd"/>
      <w:r w:rsidR="002824BA">
        <w:rPr>
          <w:rFonts w:cs="Times New Roman"/>
          <w:sz w:val="24"/>
          <w:szCs w:val="24"/>
        </w:rPr>
        <w:t>“ und „Glaube ohne Lüge“)</w:t>
      </w:r>
      <w:r w:rsidR="00D5040F">
        <w:rPr>
          <w:rFonts w:cs="Times New Roman"/>
          <w:sz w:val="24"/>
          <w:szCs w:val="24"/>
        </w:rPr>
        <w:t xml:space="preserve">, in der Bloch </w:t>
      </w:r>
      <w:r w:rsidR="002824BA">
        <w:rPr>
          <w:rFonts w:cs="Times New Roman"/>
          <w:sz w:val="24"/>
          <w:szCs w:val="24"/>
        </w:rPr>
        <w:t>n</w:t>
      </w:r>
      <w:r w:rsidR="00D5040F">
        <w:rPr>
          <w:rFonts w:cs="Times New Roman"/>
          <w:sz w:val="24"/>
          <w:szCs w:val="24"/>
        </w:rPr>
        <w:t>och einmal zur aktuellen politischen Situation zurückkehrt</w:t>
      </w:r>
      <w:r w:rsidR="002824BA">
        <w:rPr>
          <w:rFonts w:cs="Times New Roman"/>
          <w:sz w:val="24"/>
          <w:szCs w:val="24"/>
        </w:rPr>
        <w:t>.</w:t>
      </w:r>
    </w:p>
    <w:p w:rsidR="005C7F45" w:rsidRDefault="005C7F45" w:rsidP="004E4E5A">
      <w:pPr>
        <w:spacing w:after="0"/>
        <w:rPr>
          <w:rFonts w:cs="Times New Roman"/>
          <w:sz w:val="24"/>
          <w:szCs w:val="24"/>
        </w:rPr>
      </w:pPr>
    </w:p>
    <w:p w:rsidR="00FA6B9B" w:rsidRDefault="004274C2" w:rsidP="007F683D">
      <w:pPr>
        <w:spacing w:after="0"/>
        <w:rPr>
          <w:rFonts w:cs="Times New Roman"/>
          <w:sz w:val="24"/>
          <w:szCs w:val="24"/>
        </w:rPr>
      </w:pPr>
      <w:r>
        <w:rPr>
          <w:rFonts w:cs="Times New Roman"/>
          <w:sz w:val="24"/>
          <w:szCs w:val="24"/>
        </w:rPr>
        <w:tab/>
      </w:r>
      <w:r w:rsidR="00415071">
        <w:rPr>
          <w:rFonts w:cs="Times New Roman"/>
          <w:sz w:val="24"/>
          <w:szCs w:val="24"/>
        </w:rPr>
        <w:t xml:space="preserve">In ihrer Struktur ist Blochs Argumentation </w:t>
      </w:r>
      <w:r w:rsidR="00FA6B9B" w:rsidRPr="00990872">
        <w:rPr>
          <w:rFonts w:cs="Times New Roman"/>
          <w:sz w:val="24"/>
          <w:szCs w:val="24"/>
        </w:rPr>
        <w:t>auf den Zustand der</w:t>
      </w:r>
      <w:r w:rsidR="00FA6B9B" w:rsidRPr="00FA6B9B">
        <w:rPr>
          <w:rFonts w:cs="Times New Roman"/>
          <w:i/>
          <w:sz w:val="24"/>
          <w:szCs w:val="24"/>
        </w:rPr>
        <w:t xml:space="preserve"> künftigen</w:t>
      </w:r>
      <w:r w:rsidR="00990872">
        <w:rPr>
          <w:rFonts w:cs="Times New Roman"/>
          <w:sz w:val="24"/>
          <w:szCs w:val="24"/>
        </w:rPr>
        <w:t xml:space="preserve">, </w:t>
      </w:r>
      <w:r>
        <w:rPr>
          <w:rFonts w:cs="Times New Roman"/>
          <w:sz w:val="24"/>
          <w:szCs w:val="24"/>
        </w:rPr>
        <w:t xml:space="preserve">der </w:t>
      </w:r>
      <w:r w:rsidR="00990872">
        <w:rPr>
          <w:rFonts w:cs="Times New Roman"/>
          <w:sz w:val="24"/>
          <w:szCs w:val="24"/>
        </w:rPr>
        <w:t>nicht mehr „bürgerlichen“</w:t>
      </w:r>
      <w:r w:rsidR="00FA6B9B" w:rsidRPr="00FA6B9B">
        <w:rPr>
          <w:rFonts w:cs="Times New Roman"/>
          <w:i/>
          <w:sz w:val="24"/>
          <w:szCs w:val="24"/>
        </w:rPr>
        <w:t xml:space="preserve"> </w:t>
      </w:r>
      <w:r w:rsidR="00FA6B9B" w:rsidRPr="00990872">
        <w:rPr>
          <w:rFonts w:cs="Times New Roman"/>
          <w:sz w:val="24"/>
          <w:szCs w:val="24"/>
        </w:rPr>
        <w:t xml:space="preserve">Gesellschaft </w:t>
      </w:r>
      <w:r w:rsidR="00FA6B9B">
        <w:rPr>
          <w:rFonts w:cs="Times New Roman"/>
          <w:sz w:val="24"/>
          <w:szCs w:val="24"/>
        </w:rPr>
        <w:t>ausgerichtet. Diese</w:t>
      </w:r>
      <w:r w:rsidR="00990872">
        <w:rPr>
          <w:rFonts w:cs="Times New Roman"/>
          <w:sz w:val="24"/>
          <w:szCs w:val="24"/>
        </w:rPr>
        <w:t xml:space="preserve"> „neue Gesellschaft“ </w:t>
      </w:r>
      <w:r w:rsidR="001E3141">
        <w:rPr>
          <w:rFonts w:cs="Times New Roman"/>
          <w:sz w:val="24"/>
          <w:szCs w:val="24"/>
        </w:rPr>
        <w:t>wird</w:t>
      </w:r>
      <w:r w:rsidR="00FA6B9B">
        <w:rPr>
          <w:rFonts w:cs="Times New Roman"/>
          <w:sz w:val="24"/>
          <w:szCs w:val="24"/>
        </w:rPr>
        <w:t xml:space="preserve"> </w:t>
      </w:r>
      <w:r w:rsidR="001E3141">
        <w:rPr>
          <w:rFonts w:cs="Times New Roman"/>
          <w:sz w:val="24"/>
          <w:szCs w:val="24"/>
        </w:rPr>
        <w:t>durch die</w:t>
      </w:r>
      <w:r w:rsidR="00FA6B9B">
        <w:rPr>
          <w:rFonts w:cs="Times New Roman"/>
          <w:sz w:val="24"/>
          <w:szCs w:val="24"/>
        </w:rPr>
        <w:t xml:space="preserve"> Revolution und </w:t>
      </w:r>
      <w:r w:rsidR="001E3141">
        <w:rPr>
          <w:rFonts w:cs="Times New Roman"/>
          <w:sz w:val="24"/>
          <w:szCs w:val="24"/>
        </w:rPr>
        <w:t>di</w:t>
      </w:r>
      <w:r w:rsidR="00990872">
        <w:rPr>
          <w:rFonts w:cs="Times New Roman"/>
          <w:sz w:val="24"/>
          <w:szCs w:val="24"/>
        </w:rPr>
        <w:t>e nunmehr veränderte</w:t>
      </w:r>
      <w:r w:rsidR="00FA6B9B">
        <w:rPr>
          <w:rFonts w:cs="Times New Roman"/>
          <w:sz w:val="24"/>
          <w:szCs w:val="24"/>
        </w:rPr>
        <w:t xml:space="preserve"> Rolle des Proletariats</w:t>
      </w:r>
      <w:r w:rsidR="001E3141" w:rsidRPr="001E3141">
        <w:rPr>
          <w:rFonts w:cs="Times New Roman"/>
          <w:sz w:val="24"/>
          <w:szCs w:val="24"/>
        </w:rPr>
        <w:t xml:space="preserve"> </w:t>
      </w:r>
      <w:r w:rsidR="001E3141">
        <w:rPr>
          <w:rFonts w:cs="Times New Roman"/>
          <w:sz w:val="24"/>
          <w:szCs w:val="24"/>
        </w:rPr>
        <w:t>geprägt sein</w:t>
      </w:r>
      <w:r w:rsidR="00FA6B9B">
        <w:rPr>
          <w:rFonts w:cs="Times New Roman"/>
          <w:sz w:val="24"/>
          <w:szCs w:val="24"/>
        </w:rPr>
        <w:t xml:space="preserve">. </w:t>
      </w:r>
      <w:r>
        <w:rPr>
          <w:rFonts w:cs="Times New Roman"/>
          <w:sz w:val="24"/>
          <w:szCs w:val="24"/>
        </w:rPr>
        <w:t>Es werden Veränderungen vorgenommen</w:t>
      </w:r>
      <w:r w:rsidR="00267926">
        <w:rPr>
          <w:rFonts w:cs="Times New Roman"/>
          <w:sz w:val="24"/>
          <w:szCs w:val="24"/>
        </w:rPr>
        <w:t xml:space="preserve"> werden</w:t>
      </w:r>
      <w:r>
        <w:rPr>
          <w:rFonts w:cs="Times New Roman"/>
          <w:sz w:val="24"/>
          <w:szCs w:val="24"/>
        </w:rPr>
        <w:t>, „Scheininhalte“ liquidiert werden. Bloch warnt jedoch vor einem unbedachten, überstürzten Vorgehen</w:t>
      </w:r>
      <w:r w:rsidR="00860615">
        <w:rPr>
          <w:rFonts w:cs="Times New Roman"/>
          <w:sz w:val="24"/>
          <w:szCs w:val="24"/>
        </w:rPr>
        <w:t xml:space="preserve">, </w:t>
      </w:r>
      <w:r w:rsidR="0096200F">
        <w:rPr>
          <w:rFonts w:cs="Times New Roman"/>
          <w:sz w:val="24"/>
          <w:szCs w:val="24"/>
        </w:rPr>
        <w:t>weil die Gefahr besteht, dass dadurch Tatbestände von Bedeutung möglicherweise aus dem Blickfeld gerückt werden</w:t>
      </w:r>
      <w:r>
        <w:rPr>
          <w:rFonts w:cs="Times New Roman"/>
          <w:sz w:val="24"/>
          <w:szCs w:val="24"/>
        </w:rPr>
        <w:t>:</w:t>
      </w:r>
    </w:p>
    <w:p w:rsidR="00FA6B9B" w:rsidRDefault="00FA6B9B" w:rsidP="00FA6B9B">
      <w:pPr>
        <w:spacing w:after="0"/>
        <w:ind w:left="1134"/>
        <w:rPr>
          <w:rFonts w:cs="Times New Roman"/>
          <w:sz w:val="24"/>
          <w:szCs w:val="24"/>
        </w:rPr>
      </w:pPr>
      <w:r w:rsidRPr="005658A4">
        <w:rPr>
          <w:sz w:val="24"/>
          <w:szCs w:val="24"/>
        </w:rPr>
        <w:t>„</w:t>
      </w:r>
      <w:proofErr w:type="spellStart"/>
      <w:r w:rsidRPr="005658A4">
        <w:rPr>
          <w:sz w:val="24"/>
          <w:szCs w:val="24"/>
        </w:rPr>
        <w:t>Gewiß</w:t>
      </w:r>
      <w:proofErr w:type="spellEnd"/>
      <w:r w:rsidRPr="005658A4">
        <w:rPr>
          <w:sz w:val="24"/>
          <w:szCs w:val="24"/>
        </w:rPr>
        <w:t xml:space="preserve"> wird die geschehene Revolution eine ganze Reihe von Fragen und Scheingehalten liquidieren, die heute noch als solche stehen; doch nicht alles noch ‚Irrationale‘ ist einfach auflösbare Dummheit</w:t>
      </w:r>
      <w:r>
        <w:rPr>
          <w:sz w:val="24"/>
          <w:szCs w:val="24"/>
        </w:rPr>
        <w:t>.</w:t>
      </w:r>
      <w:r w:rsidRPr="005658A4">
        <w:rPr>
          <w:sz w:val="24"/>
          <w:szCs w:val="24"/>
        </w:rPr>
        <w:t>“</w:t>
      </w:r>
      <w:r>
        <w:rPr>
          <w:rStyle w:val="Funotenzeichen"/>
          <w:sz w:val="24"/>
          <w:szCs w:val="24"/>
        </w:rPr>
        <w:footnoteReference w:id="26"/>
      </w:r>
      <w:r w:rsidRPr="005658A4">
        <w:rPr>
          <w:sz w:val="24"/>
          <w:szCs w:val="24"/>
        </w:rPr>
        <w:t xml:space="preserve"> </w:t>
      </w:r>
    </w:p>
    <w:p w:rsidR="007F683D" w:rsidRDefault="00A3131C" w:rsidP="007F683D">
      <w:pPr>
        <w:spacing w:after="0"/>
        <w:rPr>
          <w:sz w:val="24"/>
          <w:szCs w:val="24"/>
        </w:rPr>
      </w:pPr>
      <w:r>
        <w:rPr>
          <w:rFonts w:cs="Times New Roman"/>
          <w:sz w:val="24"/>
          <w:szCs w:val="24"/>
        </w:rPr>
        <w:t>Bloch</w:t>
      </w:r>
      <w:r w:rsidR="004274C2">
        <w:rPr>
          <w:rFonts w:cs="Times New Roman"/>
          <w:sz w:val="24"/>
          <w:szCs w:val="24"/>
        </w:rPr>
        <w:t xml:space="preserve"> drängt darauf</w:t>
      </w:r>
      <w:r w:rsidR="00C9560F">
        <w:rPr>
          <w:rFonts w:cs="Times New Roman"/>
          <w:sz w:val="24"/>
          <w:szCs w:val="24"/>
        </w:rPr>
        <w:t xml:space="preserve">, </w:t>
      </w:r>
      <w:r w:rsidR="00634625">
        <w:rPr>
          <w:rFonts w:cs="Times New Roman"/>
          <w:sz w:val="24"/>
          <w:szCs w:val="24"/>
        </w:rPr>
        <w:t xml:space="preserve">die </w:t>
      </w:r>
      <w:r w:rsidR="004274C2">
        <w:rPr>
          <w:rFonts w:cs="Times New Roman"/>
          <w:sz w:val="24"/>
          <w:szCs w:val="24"/>
        </w:rPr>
        <w:t>„</w:t>
      </w:r>
      <w:proofErr w:type="spellStart"/>
      <w:r w:rsidR="00634625">
        <w:rPr>
          <w:rFonts w:cs="Times New Roman"/>
          <w:sz w:val="24"/>
          <w:szCs w:val="24"/>
        </w:rPr>
        <w:t>Irratio</w:t>
      </w:r>
      <w:proofErr w:type="spellEnd"/>
      <w:r w:rsidR="004274C2">
        <w:rPr>
          <w:rFonts w:cs="Times New Roman"/>
          <w:sz w:val="24"/>
          <w:szCs w:val="24"/>
        </w:rPr>
        <w:t>“</w:t>
      </w:r>
      <w:r>
        <w:rPr>
          <w:rFonts w:cs="Times New Roman"/>
          <w:sz w:val="24"/>
          <w:szCs w:val="24"/>
        </w:rPr>
        <w:t xml:space="preserve">, den Komplex </w:t>
      </w:r>
      <w:r w:rsidR="007F683D">
        <w:rPr>
          <w:rFonts w:cs="Times New Roman"/>
          <w:sz w:val="24"/>
          <w:szCs w:val="24"/>
        </w:rPr>
        <w:t>sozialer und kultureller Erscheinungsformen, die</w:t>
      </w:r>
      <w:r w:rsidR="00FC67AC">
        <w:rPr>
          <w:rFonts w:cs="Times New Roman"/>
          <w:sz w:val="24"/>
          <w:szCs w:val="24"/>
        </w:rPr>
        <w:t xml:space="preserve"> aus </w:t>
      </w:r>
      <w:r w:rsidR="004274C2">
        <w:rPr>
          <w:rFonts w:cs="Times New Roman"/>
          <w:sz w:val="24"/>
          <w:szCs w:val="24"/>
        </w:rPr>
        <w:t>Sicht der marxistischen O</w:t>
      </w:r>
      <w:r w:rsidR="00FC67AC">
        <w:rPr>
          <w:rFonts w:cs="Times New Roman"/>
          <w:sz w:val="24"/>
          <w:szCs w:val="24"/>
        </w:rPr>
        <w:t>rthodox</w:t>
      </w:r>
      <w:r w:rsidR="004274C2">
        <w:rPr>
          <w:rFonts w:cs="Times New Roman"/>
          <w:sz w:val="24"/>
          <w:szCs w:val="24"/>
        </w:rPr>
        <w:t>ie</w:t>
      </w:r>
      <w:r w:rsidR="00FC67AC">
        <w:rPr>
          <w:rFonts w:cs="Times New Roman"/>
          <w:sz w:val="24"/>
          <w:szCs w:val="24"/>
        </w:rPr>
        <w:t xml:space="preserve"> nichts anderes als </w:t>
      </w:r>
      <w:r w:rsidR="00C9560F">
        <w:rPr>
          <w:rFonts w:cs="Times New Roman"/>
          <w:sz w:val="24"/>
          <w:szCs w:val="24"/>
        </w:rPr>
        <w:t xml:space="preserve">Indizien der </w:t>
      </w:r>
      <w:r w:rsidR="004274C2">
        <w:rPr>
          <w:rFonts w:cs="Times New Roman"/>
          <w:sz w:val="24"/>
          <w:szCs w:val="24"/>
        </w:rPr>
        <w:t>„</w:t>
      </w:r>
      <w:r w:rsidR="00C9560F" w:rsidRPr="004274C2">
        <w:rPr>
          <w:rFonts w:cs="Times New Roman"/>
          <w:sz w:val="24"/>
          <w:szCs w:val="24"/>
        </w:rPr>
        <w:t>Zerstörung der</w:t>
      </w:r>
      <w:r w:rsidR="00C9560F" w:rsidRPr="000C788A">
        <w:rPr>
          <w:rFonts w:cs="Times New Roman"/>
          <w:i/>
          <w:sz w:val="24"/>
          <w:szCs w:val="24"/>
        </w:rPr>
        <w:t xml:space="preserve"> </w:t>
      </w:r>
      <w:r w:rsidR="00C9560F" w:rsidRPr="004274C2">
        <w:rPr>
          <w:rFonts w:cs="Times New Roman"/>
          <w:sz w:val="24"/>
          <w:szCs w:val="24"/>
        </w:rPr>
        <w:lastRenderedPageBreak/>
        <w:t>Vernunft</w:t>
      </w:r>
      <w:r w:rsidR="004274C2">
        <w:rPr>
          <w:rFonts w:cs="Times New Roman"/>
          <w:sz w:val="24"/>
          <w:szCs w:val="24"/>
        </w:rPr>
        <w:t>“</w:t>
      </w:r>
      <w:r w:rsidR="00C9560F" w:rsidRPr="004274C2">
        <w:rPr>
          <w:rFonts w:cs="Times New Roman"/>
          <w:sz w:val="24"/>
          <w:szCs w:val="24"/>
        </w:rPr>
        <w:t xml:space="preserve"> </w:t>
      </w:r>
      <w:r w:rsidR="00C9560F">
        <w:rPr>
          <w:rFonts w:cs="Times New Roman"/>
          <w:sz w:val="24"/>
          <w:szCs w:val="24"/>
        </w:rPr>
        <w:t xml:space="preserve">sind, wie Georg Lukács </w:t>
      </w:r>
      <w:r w:rsidR="000C788A">
        <w:rPr>
          <w:rFonts w:cs="Times New Roman"/>
          <w:sz w:val="24"/>
          <w:szCs w:val="24"/>
        </w:rPr>
        <w:t>später</w:t>
      </w:r>
      <w:r w:rsidR="00C9560F">
        <w:rPr>
          <w:rFonts w:cs="Times New Roman"/>
          <w:sz w:val="24"/>
          <w:szCs w:val="24"/>
        </w:rPr>
        <w:t xml:space="preserve"> formulier</w:t>
      </w:r>
      <w:r w:rsidR="000C788A">
        <w:rPr>
          <w:rFonts w:cs="Times New Roman"/>
          <w:sz w:val="24"/>
          <w:szCs w:val="24"/>
        </w:rPr>
        <w:t>en wird</w:t>
      </w:r>
      <w:r w:rsidR="007F683D">
        <w:rPr>
          <w:rFonts w:cs="Times New Roman"/>
          <w:sz w:val="24"/>
          <w:szCs w:val="24"/>
        </w:rPr>
        <w:t>,</w:t>
      </w:r>
      <w:r w:rsidR="00C9560F">
        <w:rPr>
          <w:rStyle w:val="Funotenzeichen"/>
          <w:rFonts w:cs="Times New Roman"/>
          <w:sz w:val="24"/>
          <w:szCs w:val="24"/>
        </w:rPr>
        <w:footnoteReference w:id="27"/>
      </w:r>
      <w:r w:rsidRPr="00A3131C">
        <w:rPr>
          <w:rFonts w:cs="Times New Roman"/>
          <w:sz w:val="24"/>
          <w:szCs w:val="24"/>
        </w:rPr>
        <w:t xml:space="preserve"> </w:t>
      </w:r>
      <w:r>
        <w:rPr>
          <w:rFonts w:cs="Times New Roman"/>
          <w:sz w:val="24"/>
          <w:szCs w:val="24"/>
        </w:rPr>
        <w:t xml:space="preserve">„etwas echter“ </w:t>
      </w:r>
      <w:r w:rsidR="00990872">
        <w:rPr>
          <w:rFonts w:cs="Times New Roman"/>
          <w:sz w:val="24"/>
          <w:szCs w:val="24"/>
        </w:rPr>
        <w:t>zu verstehen</w:t>
      </w:r>
      <w:r>
        <w:rPr>
          <w:rFonts w:cs="Times New Roman"/>
          <w:sz w:val="24"/>
          <w:szCs w:val="24"/>
        </w:rPr>
        <w:t xml:space="preserve"> als die Nationalsozialisten „und ihre Großkapitalisten“</w:t>
      </w:r>
      <w:r w:rsidR="00FC67AC">
        <w:rPr>
          <w:rFonts w:cs="Times New Roman"/>
          <w:sz w:val="24"/>
          <w:szCs w:val="24"/>
        </w:rPr>
        <w:t>.</w:t>
      </w:r>
      <w:r>
        <w:rPr>
          <w:rStyle w:val="Funotenzeichen"/>
          <w:rFonts w:cs="Times New Roman"/>
          <w:sz w:val="24"/>
          <w:szCs w:val="24"/>
        </w:rPr>
        <w:footnoteReference w:id="28"/>
      </w:r>
      <w:r>
        <w:rPr>
          <w:rFonts w:cs="Times New Roman"/>
          <w:sz w:val="24"/>
          <w:szCs w:val="24"/>
        </w:rPr>
        <w:t xml:space="preserve"> </w:t>
      </w:r>
      <w:r w:rsidR="00860615">
        <w:rPr>
          <w:rFonts w:cs="Times New Roman"/>
          <w:sz w:val="24"/>
          <w:szCs w:val="24"/>
        </w:rPr>
        <w:t>Dies sei vor allem notwendig, um der „Reaktion“ „diese Waffen aus der Hand zu schlagen“:</w:t>
      </w:r>
      <w:r w:rsidR="007F683D" w:rsidRPr="005658A4">
        <w:rPr>
          <w:sz w:val="24"/>
          <w:szCs w:val="24"/>
        </w:rPr>
        <w:t xml:space="preserve"> </w:t>
      </w:r>
    </w:p>
    <w:p w:rsidR="0096200F" w:rsidRDefault="00860615" w:rsidP="002A0945">
      <w:pPr>
        <w:spacing w:after="0"/>
        <w:ind w:left="1134"/>
        <w:rPr>
          <w:sz w:val="24"/>
          <w:szCs w:val="24"/>
        </w:rPr>
      </w:pPr>
      <w:r>
        <w:rPr>
          <w:sz w:val="24"/>
          <w:szCs w:val="24"/>
        </w:rPr>
        <w:t>„</w:t>
      </w:r>
      <w:r w:rsidR="002A0945">
        <w:rPr>
          <w:sz w:val="24"/>
          <w:szCs w:val="24"/>
        </w:rPr>
        <w:t xml:space="preserve">Es ist an der Zeit, </w:t>
      </w:r>
      <w:r>
        <w:rPr>
          <w:sz w:val="24"/>
          <w:szCs w:val="24"/>
        </w:rPr>
        <w:t xml:space="preserve">der Reaktion diese Waffen aus der Hand zu schlagen. Erst recht an der Zeit, </w:t>
      </w:r>
      <w:r w:rsidR="002A0945">
        <w:rPr>
          <w:sz w:val="24"/>
          <w:szCs w:val="24"/>
        </w:rPr>
        <w:t>Widersprüche ungleichzeitiger Schichten gegen den Kapitalismus unter proletarischer Führung zu mobilisieren.</w:t>
      </w:r>
      <w:r w:rsidR="0096200F">
        <w:rPr>
          <w:sz w:val="24"/>
          <w:szCs w:val="24"/>
        </w:rPr>
        <w:t>“</w:t>
      </w:r>
    </w:p>
    <w:p w:rsidR="0096200F" w:rsidRDefault="0096200F" w:rsidP="0096200F">
      <w:pPr>
        <w:spacing w:after="0"/>
        <w:ind w:left="1134" w:hanging="1134"/>
        <w:rPr>
          <w:sz w:val="24"/>
          <w:szCs w:val="24"/>
        </w:rPr>
      </w:pPr>
      <w:r>
        <w:rPr>
          <w:sz w:val="24"/>
          <w:szCs w:val="24"/>
        </w:rPr>
        <w:t>Diesem Zweck</w:t>
      </w:r>
      <w:r w:rsidR="00A63431">
        <w:rPr>
          <w:sz w:val="24"/>
          <w:szCs w:val="24"/>
        </w:rPr>
        <w:t xml:space="preserve"> diene, so Bloch, sein Buch</w:t>
      </w:r>
      <w:r>
        <w:rPr>
          <w:sz w:val="24"/>
          <w:szCs w:val="24"/>
        </w:rPr>
        <w:t>:</w:t>
      </w:r>
    </w:p>
    <w:p w:rsidR="002A0945" w:rsidRDefault="0096200F" w:rsidP="002A0945">
      <w:pPr>
        <w:spacing w:after="0"/>
        <w:ind w:left="1134"/>
        <w:rPr>
          <w:sz w:val="24"/>
          <w:szCs w:val="24"/>
        </w:rPr>
      </w:pPr>
      <w:r>
        <w:rPr>
          <w:sz w:val="24"/>
          <w:szCs w:val="24"/>
        </w:rPr>
        <w:t>„</w:t>
      </w:r>
      <w:r w:rsidR="002A0945">
        <w:rPr>
          <w:sz w:val="24"/>
          <w:szCs w:val="24"/>
        </w:rPr>
        <w:t>Hier werde die ‚</w:t>
      </w:r>
      <w:proofErr w:type="spellStart"/>
      <w:r w:rsidR="002A0945">
        <w:rPr>
          <w:sz w:val="24"/>
          <w:szCs w:val="24"/>
        </w:rPr>
        <w:t>Irratio</w:t>
      </w:r>
      <w:proofErr w:type="spellEnd"/>
      <w:r w:rsidR="002A0945">
        <w:rPr>
          <w:sz w:val="24"/>
          <w:szCs w:val="24"/>
        </w:rPr>
        <w:t xml:space="preserve">‘ nicht in Bausch und </w:t>
      </w:r>
      <w:r w:rsidR="00607B8A">
        <w:rPr>
          <w:sz w:val="24"/>
          <w:szCs w:val="24"/>
        </w:rPr>
        <w:t>B</w:t>
      </w:r>
      <w:r w:rsidR="002A0945">
        <w:rPr>
          <w:sz w:val="24"/>
          <w:szCs w:val="24"/>
        </w:rPr>
        <w:t>ogen verlacht, sondern besetzt: und zwar von einem Standort, der sich auf ‚</w:t>
      </w:r>
      <w:proofErr w:type="spellStart"/>
      <w:r w:rsidR="002A0945">
        <w:rPr>
          <w:sz w:val="24"/>
          <w:szCs w:val="24"/>
        </w:rPr>
        <w:t>Irratio</w:t>
      </w:r>
      <w:proofErr w:type="spellEnd"/>
      <w:r w:rsidR="002A0945">
        <w:rPr>
          <w:sz w:val="24"/>
          <w:szCs w:val="24"/>
        </w:rPr>
        <w:t>‘ etwas echt</w:t>
      </w:r>
      <w:r w:rsidR="00607B8A">
        <w:rPr>
          <w:sz w:val="24"/>
          <w:szCs w:val="24"/>
        </w:rPr>
        <w:t>e</w:t>
      </w:r>
      <w:r w:rsidR="002A0945">
        <w:rPr>
          <w:sz w:val="24"/>
          <w:szCs w:val="24"/>
        </w:rPr>
        <w:t>r versteht als die Nazi und ihre Großkapitalisten. Dieser Absicht dient im Buch […] vor allem der Teil ‚Berauschung‘.“</w:t>
      </w:r>
      <w:r w:rsidR="002A0945">
        <w:rPr>
          <w:rStyle w:val="Funotenzeichen"/>
          <w:sz w:val="24"/>
          <w:szCs w:val="24"/>
        </w:rPr>
        <w:footnoteReference w:id="29"/>
      </w:r>
    </w:p>
    <w:p w:rsidR="005A0ECE" w:rsidRDefault="00A63431" w:rsidP="00634625">
      <w:pPr>
        <w:spacing w:after="0"/>
        <w:rPr>
          <w:sz w:val="24"/>
          <w:szCs w:val="24"/>
        </w:rPr>
      </w:pPr>
      <w:r>
        <w:rPr>
          <w:sz w:val="24"/>
          <w:szCs w:val="24"/>
        </w:rPr>
        <w:t>Er</w:t>
      </w:r>
      <w:r w:rsidR="006F5DA1">
        <w:rPr>
          <w:sz w:val="24"/>
          <w:szCs w:val="24"/>
        </w:rPr>
        <w:t xml:space="preserve"> </w:t>
      </w:r>
      <w:r w:rsidR="005658A4" w:rsidRPr="005658A4">
        <w:rPr>
          <w:sz w:val="24"/>
          <w:szCs w:val="24"/>
        </w:rPr>
        <w:t xml:space="preserve">ist </w:t>
      </w:r>
      <w:r w:rsidR="007F683D">
        <w:rPr>
          <w:sz w:val="24"/>
          <w:szCs w:val="24"/>
        </w:rPr>
        <w:t xml:space="preserve">sich bewusst, dass er damit die </w:t>
      </w:r>
      <w:r>
        <w:rPr>
          <w:sz w:val="24"/>
          <w:szCs w:val="24"/>
        </w:rPr>
        <w:t>orthodox</w:t>
      </w:r>
      <w:r w:rsidR="007F683D">
        <w:rPr>
          <w:sz w:val="24"/>
          <w:szCs w:val="24"/>
        </w:rPr>
        <w:t xml:space="preserve">en Theoretiker an ihrer empfindlichsten Stelle trifft. Entsprechend vorsichtig </w:t>
      </w:r>
      <w:r w:rsidR="005A0ECE">
        <w:rPr>
          <w:sz w:val="24"/>
          <w:szCs w:val="24"/>
        </w:rPr>
        <w:t>formulier</w:t>
      </w:r>
      <w:r w:rsidR="00DC3BB0">
        <w:rPr>
          <w:sz w:val="24"/>
          <w:szCs w:val="24"/>
        </w:rPr>
        <w:t>t</w:t>
      </w:r>
      <w:r w:rsidR="009336CD">
        <w:rPr>
          <w:sz w:val="24"/>
          <w:szCs w:val="24"/>
        </w:rPr>
        <w:t xml:space="preserve"> </w:t>
      </w:r>
      <w:r w:rsidR="007F683D">
        <w:rPr>
          <w:sz w:val="24"/>
          <w:szCs w:val="24"/>
        </w:rPr>
        <w:t>er</w:t>
      </w:r>
      <w:r w:rsidR="00DC3BB0">
        <w:rPr>
          <w:sz w:val="24"/>
          <w:szCs w:val="24"/>
        </w:rPr>
        <w:t xml:space="preserve">: </w:t>
      </w:r>
    </w:p>
    <w:p w:rsidR="005A0ECE" w:rsidRDefault="005658A4" w:rsidP="005A0ECE">
      <w:pPr>
        <w:spacing w:after="0"/>
        <w:ind w:left="1134"/>
        <w:rPr>
          <w:sz w:val="24"/>
          <w:szCs w:val="24"/>
        </w:rPr>
      </w:pPr>
      <w:r w:rsidRPr="005658A4">
        <w:rPr>
          <w:sz w:val="24"/>
          <w:szCs w:val="24"/>
        </w:rPr>
        <w:t>„Die marxistische Taktik hat das Verhältnis der ‚</w:t>
      </w:r>
      <w:proofErr w:type="spellStart"/>
      <w:r w:rsidRPr="005658A4">
        <w:rPr>
          <w:sz w:val="24"/>
          <w:szCs w:val="24"/>
        </w:rPr>
        <w:t>Irratio</w:t>
      </w:r>
      <w:proofErr w:type="spellEnd"/>
      <w:r w:rsidRPr="005658A4">
        <w:rPr>
          <w:sz w:val="24"/>
          <w:szCs w:val="24"/>
        </w:rPr>
        <w:t xml:space="preserve">‘ vielleicht allzu abstrakt ausgekreist, statt </w:t>
      </w:r>
      <w:proofErr w:type="spellStart"/>
      <w:r w:rsidRPr="005658A4">
        <w:rPr>
          <w:sz w:val="24"/>
          <w:szCs w:val="24"/>
        </w:rPr>
        <w:t>daß</w:t>
      </w:r>
      <w:proofErr w:type="spellEnd"/>
      <w:r w:rsidRPr="005658A4">
        <w:rPr>
          <w:sz w:val="24"/>
          <w:szCs w:val="24"/>
        </w:rPr>
        <w:t xml:space="preserve"> es von Fall zu Fall untersucht worden wäre und der eigene Widerspruch dieses Verhältnisses gegebenenfalls konkret besetzt. Daher denn Hunde und falsche Magier ungestört in große, ehemals sozialistische Gebiete einbrechen konnten</w:t>
      </w:r>
      <w:r w:rsidR="00DC3BB0">
        <w:rPr>
          <w:sz w:val="24"/>
          <w:szCs w:val="24"/>
        </w:rPr>
        <w:t>.</w:t>
      </w:r>
      <w:r w:rsidRPr="005658A4">
        <w:rPr>
          <w:sz w:val="24"/>
          <w:szCs w:val="24"/>
        </w:rPr>
        <w:t>“</w:t>
      </w:r>
      <w:r w:rsidR="00DC3BB0">
        <w:rPr>
          <w:rStyle w:val="Funotenzeichen"/>
          <w:sz w:val="24"/>
          <w:szCs w:val="24"/>
        </w:rPr>
        <w:footnoteReference w:id="30"/>
      </w:r>
      <w:r w:rsidRPr="005658A4">
        <w:rPr>
          <w:sz w:val="24"/>
          <w:szCs w:val="24"/>
        </w:rPr>
        <w:t xml:space="preserve"> </w:t>
      </w:r>
    </w:p>
    <w:p w:rsidR="0023004F" w:rsidRDefault="007F683D" w:rsidP="007F683D">
      <w:pPr>
        <w:spacing w:after="0"/>
        <w:rPr>
          <w:sz w:val="24"/>
          <w:szCs w:val="24"/>
        </w:rPr>
      </w:pPr>
      <w:r>
        <w:rPr>
          <w:sz w:val="24"/>
          <w:szCs w:val="24"/>
        </w:rPr>
        <w:t>Der Hinweis auf d</w:t>
      </w:r>
      <w:r w:rsidR="006F5DA1">
        <w:rPr>
          <w:sz w:val="24"/>
          <w:szCs w:val="24"/>
        </w:rPr>
        <w:t>ie „Hunde und falsche[n] Magier“</w:t>
      </w:r>
      <w:r>
        <w:rPr>
          <w:sz w:val="24"/>
          <w:szCs w:val="24"/>
        </w:rPr>
        <w:t xml:space="preserve">, also auf </w:t>
      </w:r>
      <w:r w:rsidR="006F5DA1">
        <w:rPr>
          <w:sz w:val="24"/>
          <w:szCs w:val="24"/>
        </w:rPr>
        <w:t xml:space="preserve">die Nationalsozialisten bzw. </w:t>
      </w:r>
      <w:r>
        <w:rPr>
          <w:sz w:val="24"/>
          <w:szCs w:val="24"/>
        </w:rPr>
        <w:t>ihr</w:t>
      </w:r>
      <w:r w:rsidR="006F5DA1">
        <w:rPr>
          <w:sz w:val="24"/>
          <w:szCs w:val="24"/>
        </w:rPr>
        <w:t>e Helfer im Großbürgertum</w:t>
      </w:r>
      <w:r>
        <w:rPr>
          <w:sz w:val="24"/>
          <w:szCs w:val="24"/>
        </w:rPr>
        <w:t xml:space="preserve">, soll die marxistischen Rezipienten besänftigen. Unübersehbar </w:t>
      </w:r>
      <w:r w:rsidR="002A0945">
        <w:rPr>
          <w:sz w:val="24"/>
          <w:szCs w:val="24"/>
        </w:rPr>
        <w:t xml:space="preserve">ist jedoch, dass </w:t>
      </w:r>
      <w:r>
        <w:rPr>
          <w:sz w:val="24"/>
          <w:szCs w:val="24"/>
        </w:rPr>
        <w:t>Bloch an dieser Stelle Kritik an der politischen Strategie der KPD</w:t>
      </w:r>
      <w:r w:rsidR="002A0945" w:rsidRPr="002A0945">
        <w:rPr>
          <w:sz w:val="24"/>
          <w:szCs w:val="24"/>
        </w:rPr>
        <w:t xml:space="preserve"> </w:t>
      </w:r>
      <w:r w:rsidR="002A0945">
        <w:rPr>
          <w:sz w:val="24"/>
          <w:szCs w:val="24"/>
        </w:rPr>
        <w:t>übt</w:t>
      </w:r>
      <w:r w:rsidR="00A63431">
        <w:rPr>
          <w:sz w:val="24"/>
          <w:szCs w:val="24"/>
        </w:rPr>
        <w:t>.</w:t>
      </w:r>
      <w:r>
        <w:rPr>
          <w:sz w:val="24"/>
          <w:szCs w:val="24"/>
        </w:rPr>
        <w:t xml:space="preserve"> </w:t>
      </w:r>
      <w:r w:rsidR="00275968">
        <w:rPr>
          <w:sz w:val="24"/>
          <w:szCs w:val="24"/>
        </w:rPr>
        <w:t>Solch</w:t>
      </w:r>
      <w:r w:rsidR="00D35098">
        <w:rPr>
          <w:sz w:val="24"/>
          <w:szCs w:val="24"/>
        </w:rPr>
        <w:t>e Kritik</w:t>
      </w:r>
      <w:r w:rsidR="0023004F">
        <w:rPr>
          <w:sz w:val="24"/>
          <w:szCs w:val="24"/>
        </w:rPr>
        <w:t xml:space="preserve"> </w:t>
      </w:r>
      <w:r w:rsidR="00A63431">
        <w:rPr>
          <w:sz w:val="24"/>
          <w:szCs w:val="24"/>
        </w:rPr>
        <w:t>ist</w:t>
      </w:r>
      <w:r w:rsidR="0023004F">
        <w:rPr>
          <w:sz w:val="24"/>
          <w:szCs w:val="24"/>
        </w:rPr>
        <w:t xml:space="preserve"> </w:t>
      </w:r>
      <w:r w:rsidR="00D35098">
        <w:rPr>
          <w:sz w:val="24"/>
          <w:szCs w:val="24"/>
        </w:rPr>
        <w:t xml:space="preserve">für Kommunisten </w:t>
      </w:r>
      <w:r w:rsidR="0023004F">
        <w:rPr>
          <w:sz w:val="24"/>
          <w:szCs w:val="24"/>
        </w:rPr>
        <w:t>– vor dem VII. Weltkongress der Komintern</w:t>
      </w:r>
      <w:r w:rsidR="00A63431">
        <w:rPr>
          <w:sz w:val="24"/>
          <w:szCs w:val="24"/>
        </w:rPr>
        <w:t>, der die bisherige Linie korrigiert</w:t>
      </w:r>
      <w:r w:rsidR="0023004F">
        <w:rPr>
          <w:sz w:val="24"/>
          <w:szCs w:val="24"/>
        </w:rPr>
        <w:t xml:space="preserve"> –</w:t>
      </w:r>
      <w:r w:rsidR="00267926">
        <w:rPr>
          <w:sz w:val="24"/>
          <w:szCs w:val="24"/>
        </w:rPr>
        <w:t xml:space="preserve"> </w:t>
      </w:r>
      <w:r w:rsidR="0023004F">
        <w:rPr>
          <w:sz w:val="24"/>
          <w:szCs w:val="24"/>
        </w:rPr>
        <w:t xml:space="preserve">ein </w:t>
      </w:r>
      <w:r w:rsidR="00267926">
        <w:rPr>
          <w:sz w:val="24"/>
          <w:szCs w:val="24"/>
        </w:rPr>
        <w:t xml:space="preserve">strikt </w:t>
      </w:r>
      <w:r w:rsidR="00A63431">
        <w:rPr>
          <w:sz w:val="24"/>
          <w:szCs w:val="24"/>
        </w:rPr>
        <w:t>tabuisiertes, p</w:t>
      </w:r>
      <w:r w:rsidR="0023004F">
        <w:rPr>
          <w:sz w:val="24"/>
          <w:szCs w:val="24"/>
        </w:rPr>
        <w:t xml:space="preserve">olitisch </w:t>
      </w:r>
      <w:r w:rsidR="00A63431">
        <w:rPr>
          <w:sz w:val="24"/>
          <w:szCs w:val="24"/>
        </w:rPr>
        <w:t xml:space="preserve">brandgefährliches </w:t>
      </w:r>
      <w:r w:rsidR="0023004F">
        <w:rPr>
          <w:sz w:val="24"/>
          <w:szCs w:val="24"/>
        </w:rPr>
        <w:t>Thema.</w:t>
      </w:r>
    </w:p>
    <w:p w:rsidR="0023004F" w:rsidRDefault="00300F57" w:rsidP="007F683D">
      <w:pPr>
        <w:spacing w:after="0"/>
        <w:rPr>
          <w:sz w:val="24"/>
          <w:szCs w:val="24"/>
        </w:rPr>
      </w:pPr>
      <w:r>
        <w:rPr>
          <w:sz w:val="24"/>
          <w:szCs w:val="24"/>
        </w:rPr>
        <w:tab/>
      </w:r>
      <w:r w:rsidR="00D35098">
        <w:rPr>
          <w:sz w:val="24"/>
          <w:szCs w:val="24"/>
        </w:rPr>
        <w:t xml:space="preserve">Bloch untermauert seine Argumentation, </w:t>
      </w:r>
      <w:r w:rsidR="00A63431">
        <w:rPr>
          <w:sz w:val="24"/>
          <w:szCs w:val="24"/>
        </w:rPr>
        <w:t>indem</w:t>
      </w:r>
      <w:r w:rsidR="00D35098">
        <w:rPr>
          <w:sz w:val="24"/>
          <w:szCs w:val="24"/>
        </w:rPr>
        <w:t xml:space="preserve"> er auf die </w:t>
      </w:r>
      <w:r w:rsidR="00607B8A">
        <w:rPr>
          <w:sz w:val="24"/>
          <w:szCs w:val="24"/>
        </w:rPr>
        <w:t>Tradition</w:t>
      </w:r>
      <w:r w:rsidR="00D35098">
        <w:rPr>
          <w:sz w:val="24"/>
          <w:szCs w:val="24"/>
        </w:rPr>
        <w:t xml:space="preserve"> der chiliastischen Erwartungen, </w:t>
      </w:r>
      <w:r w:rsidR="00A63431">
        <w:rPr>
          <w:sz w:val="24"/>
          <w:szCs w:val="24"/>
        </w:rPr>
        <w:t xml:space="preserve">auf </w:t>
      </w:r>
      <w:r w:rsidR="00D35098">
        <w:rPr>
          <w:sz w:val="24"/>
          <w:szCs w:val="24"/>
        </w:rPr>
        <w:t>d</w:t>
      </w:r>
      <w:r w:rsidR="00A63431">
        <w:rPr>
          <w:sz w:val="24"/>
          <w:szCs w:val="24"/>
        </w:rPr>
        <w:t>ie</w:t>
      </w:r>
      <w:r w:rsidR="00D35098">
        <w:rPr>
          <w:sz w:val="24"/>
          <w:szCs w:val="24"/>
        </w:rPr>
        <w:t xml:space="preserve"> „Träume vom goldenen Zeitalter“, </w:t>
      </w:r>
      <w:r w:rsidR="00A63431">
        <w:rPr>
          <w:sz w:val="24"/>
          <w:szCs w:val="24"/>
        </w:rPr>
        <w:t>verweis</w:t>
      </w:r>
      <w:r w:rsidR="00D35098">
        <w:rPr>
          <w:sz w:val="24"/>
          <w:szCs w:val="24"/>
        </w:rPr>
        <w:t xml:space="preserve">t. Für ihn ist es </w:t>
      </w:r>
      <w:r w:rsidR="00A63431">
        <w:rPr>
          <w:sz w:val="24"/>
          <w:szCs w:val="24"/>
        </w:rPr>
        <w:t xml:space="preserve">in Hinblick auf dieses Phänomen </w:t>
      </w:r>
      <w:r w:rsidR="00D35098">
        <w:rPr>
          <w:sz w:val="24"/>
          <w:szCs w:val="24"/>
        </w:rPr>
        <w:t>wichtig zu zeigen, dass d</w:t>
      </w:r>
      <w:r w:rsidR="005D422F">
        <w:rPr>
          <w:sz w:val="24"/>
          <w:szCs w:val="24"/>
        </w:rPr>
        <w:t>ie NS-Diktatur</w:t>
      </w:r>
      <w:r>
        <w:rPr>
          <w:sz w:val="24"/>
          <w:szCs w:val="24"/>
        </w:rPr>
        <w:t xml:space="preserve"> nicht bloß </w:t>
      </w:r>
      <w:r w:rsidR="00D35098">
        <w:rPr>
          <w:sz w:val="24"/>
          <w:szCs w:val="24"/>
        </w:rPr>
        <w:t xml:space="preserve">mit </w:t>
      </w:r>
      <w:r>
        <w:rPr>
          <w:sz w:val="24"/>
          <w:szCs w:val="24"/>
        </w:rPr>
        <w:t xml:space="preserve">Gewalt </w:t>
      </w:r>
      <w:r w:rsidR="00D35098">
        <w:rPr>
          <w:sz w:val="24"/>
          <w:szCs w:val="24"/>
        </w:rPr>
        <w:t xml:space="preserve">und Terror </w:t>
      </w:r>
      <w:r>
        <w:rPr>
          <w:sz w:val="24"/>
          <w:szCs w:val="24"/>
        </w:rPr>
        <w:t>– „</w:t>
      </w:r>
      <w:proofErr w:type="spellStart"/>
      <w:r>
        <w:rPr>
          <w:sz w:val="24"/>
          <w:szCs w:val="24"/>
        </w:rPr>
        <w:t>Roheit</w:t>
      </w:r>
      <w:proofErr w:type="spellEnd"/>
      <w:r>
        <w:rPr>
          <w:sz w:val="24"/>
          <w:szCs w:val="24"/>
        </w:rPr>
        <w:t>“</w:t>
      </w:r>
      <w:r>
        <w:rPr>
          <w:rStyle w:val="Funotenzeichen"/>
          <w:sz w:val="24"/>
          <w:szCs w:val="24"/>
        </w:rPr>
        <w:footnoteReference w:id="31"/>
      </w:r>
      <w:r>
        <w:rPr>
          <w:sz w:val="24"/>
          <w:szCs w:val="24"/>
        </w:rPr>
        <w:t xml:space="preserve"> –</w:t>
      </w:r>
      <w:r w:rsidR="00D35098">
        <w:rPr>
          <w:sz w:val="24"/>
          <w:szCs w:val="24"/>
        </w:rPr>
        <w:t xml:space="preserve"> gleichzusetzen </w:t>
      </w:r>
      <w:r w:rsidR="00A77A6A">
        <w:rPr>
          <w:sz w:val="24"/>
          <w:szCs w:val="24"/>
        </w:rPr>
        <w:t>sei</w:t>
      </w:r>
      <w:r>
        <w:rPr>
          <w:sz w:val="24"/>
          <w:szCs w:val="24"/>
        </w:rPr>
        <w:t xml:space="preserve">, sondern </w:t>
      </w:r>
      <w:r w:rsidR="00D35098">
        <w:rPr>
          <w:sz w:val="24"/>
          <w:szCs w:val="24"/>
        </w:rPr>
        <w:t xml:space="preserve">dass </w:t>
      </w:r>
      <w:r w:rsidR="00A63431">
        <w:rPr>
          <w:sz w:val="24"/>
          <w:szCs w:val="24"/>
        </w:rPr>
        <w:t>sie gleich</w:t>
      </w:r>
      <w:r w:rsidR="00A966FD">
        <w:rPr>
          <w:sz w:val="24"/>
          <w:szCs w:val="24"/>
        </w:rPr>
        <w:t>zeitig</w:t>
      </w:r>
      <w:r w:rsidR="00A63431">
        <w:rPr>
          <w:sz w:val="24"/>
          <w:szCs w:val="24"/>
        </w:rPr>
        <w:t xml:space="preserve"> auf „sehr alte Träume“ zurückgreift, die sich entsprechend im Selbstbild des Regimes niederschlagen und als Appelle an die </w:t>
      </w:r>
      <w:r w:rsidR="00A77A6A">
        <w:rPr>
          <w:sz w:val="24"/>
          <w:szCs w:val="24"/>
        </w:rPr>
        <w:t xml:space="preserve">proletarischen Massen </w:t>
      </w:r>
      <w:r w:rsidR="00A63431">
        <w:rPr>
          <w:sz w:val="24"/>
          <w:szCs w:val="24"/>
        </w:rPr>
        <w:t xml:space="preserve">überaus wirksam gewesen seien. </w:t>
      </w:r>
      <w:r w:rsidR="00D615E3">
        <w:rPr>
          <w:sz w:val="24"/>
          <w:szCs w:val="24"/>
        </w:rPr>
        <w:t xml:space="preserve">Diese </w:t>
      </w:r>
      <w:r w:rsidR="005D422F">
        <w:rPr>
          <w:sz w:val="24"/>
          <w:szCs w:val="24"/>
        </w:rPr>
        <w:t>„</w:t>
      </w:r>
      <w:r w:rsidR="00A77A6A">
        <w:rPr>
          <w:sz w:val="24"/>
          <w:szCs w:val="24"/>
        </w:rPr>
        <w:t>Träume</w:t>
      </w:r>
      <w:r w:rsidR="005D422F">
        <w:rPr>
          <w:sz w:val="24"/>
          <w:szCs w:val="24"/>
        </w:rPr>
        <w:t>“</w:t>
      </w:r>
      <w:r w:rsidR="00A77A6A">
        <w:rPr>
          <w:sz w:val="24"/>
          <w:szCs w:val="24"/>
        </w:rPr>
        <w:t xml:space="preserve"> </w:t>
      </w:r>
      <w:r w:rsidR="00D615E3">
        <w:rPr>
          <w:sz w:val="24"/>
          <w:szCs w:val="24"/>
        </w:rPr>
        <w:t xml:space="preserve">seien keineswegs ausschließlich </w:t>
      </w:r>
      <w:r w:rsidR="00423E3A">
        <w:rPr>
          <w:sz w:val="24"/>
          <w:szCs w:val="24"/>
        </w:rPr>
        <w:t xml:space="preserve">als </w:t>
      </w:r>
      <w:r w:rsidR="00D615E3">
        <w:rPr>
          <w:sz w:val="24"/>
          <w:szCs w:val="24"/>
        </w:rPr>
        <w:t xml:space="preserve">reaktionär </w:t>
      </w:r>
      <w:r w:rsidR="00E902FF">
        <w:rPr>
          <w:sz w:val="24"/>
          <w:szCs w:val="24"/>
        </w:rPr>
        <w:t>zu versteh</w:t>
      </w:r>
      <w:r w:rsidR="00D615E3">
        <w:rPr>
          <w:sz w:val="24"/>
          <w:szCs w:val="24"/>
        </w:rPr>
        <w:t>en</w:t>
      </w:r>
      <w:r w:rsidR="00A77A6A">
        <w:rPr>
          <w:sz w:val="24"/>
          <w:szCs w:val="24"/>
        </w:rPr>
        <w:t xml:space="preserve">, wie </w:t>
      </w:r>
      <w:r w:rsidR="00607B8A">
        <w:rPr>
          <w:sz w:val="24"/>
          <w:szCs w:val="24"/>
        </w:rPr>
        <w:t xml:space="preserve">Bloch </w:t>
      </w:r>
      <w:r w:rsidR="00A966FD">
        <w:rPr>
          <w:sz w:val="24"/>
          <w:szCs w:val="24"/>
        </w:rPr>
        <w:t>anhand eines Rekurses auf den Terminus „Drittes Reich“</w:t>
      </w:r>
      <w:r w:rsidR="00A77A6A">
        <w:rPr>
          <w:sz w:val="24"/>
          <w:szCs w:val="24"/>
        </w:rPr>
        <w:t xml:space="preserve"> zeigt</w:t>
      </w:r>
      <w:r w:rsidR="00D615E3">
        <w:rPr>
          <w:sz w:val="24"/>
          <w:szCs w:val="24"/>
        </w:rPr>
        <w:t xml:space="preserve">: </w:t>
      </w:r>
    </w:p>
    <w:p w:rsidR="00D615E3" w:rsidRDefault="00D615E3" w:rsidP="00E902FF">
      <w:pPr>
        <w:spacing w:after="0"/>
        <w:ind w:left="1134"/>
        <w:rPr>
          <w:sz w:val="24"/>
          <w:szCs w:val="24"/>
        </w:rPr>
      </w:pPr>
      <w:r>
        <w:rPr>
          <w:sz w:val="24"/>
          <w:szCs w:val="24"/>
        </w:rPr>
        <w:t xml:space="preserve">„Der Terminus ‚Drittes Reich‘ hat fast alle Aufstände des Mittelalters begleitet oder wie man es damals nannte: das ‚Reich des dritten Evangeliums‘ – es war ein leidenschaftliches </w:t>
      </w:r>
      <w:proofErr w:type="spellStart"/>
      <w:r>
        <w:rPr>
          <w:sz w:val="24"/>
          <w:szCs w:val="24"/>
        </w:rPr>
        <w:t>Fernbild</w:t>
      </w:r>
      <w:proofErr w:type="spellEnd"/>
      <w:r>
        <w:rPr>
          <w:sz w:val="24"/>
          <w:szCs w:val="24"/>
        </w:rPr>
        <w:t xml:space="preserve"> und führte </w:t>
      </w:r>
      <w:proofErr w:type="spellStart"/>
      <w:r>
        <w:rPr>
          <w:sz w:val="24"/>
          <w:szCs w:val="24"/>
        </w:rPr>
        <w:t>ebensoviel</w:t>
      </w:r>
      <w:proofErr w:type="spellEnd"/>
      <w:r>
        <w:rPr>
          <w:sz w:val="24"/>
          <w:szCs w:val="24"/>
        </w:rPr>
        <w:t xml:space="preserve"> Judentum wie Gnosis mit sich, </w:t>
      </w:r>
      <w:proofErr w:type="spellStart"/>
      <w:r>
        <w:rPr>
          <w:sz w:val="24"/>
          <w:szCs w:val="24"/>
        </w:rPr>
        <w:t>ebensoviel</w:t>
      </w:r>
      <w:proofErr w:type="spellEnd"/>
      <w:r>
        <w:rPr>
          <w:sz w:val="24"/>
          <w:szCs w:val="24"/>
        </w:rPr>
        <w:t xml:space="preserve"> Revolte der Bauernkreatur wie vornehmste Spekulation. Nach dem Evangelium des Vaters im Alten Testament, nach dem Evangelium des Sohnes im Neuen kommt das dritte Evangelium, als das des Heiligen Geistes: so hatte der </w:t>
      </w:r>
      <w:r>
        <w:rPr>
          <w:sz w:val="24"/>
          <w:szCs w:val="24"/>
        </w:rPr>
        <w:lastRenderedPageBreak/>
        <w:t xml:space="preserve">Abt </w:t>
      </w:r>
      <w:r w:rsidR="00E902FF">
        <w:rPr>
          <w:sz w:val="24"/>
          <w:szCs w:val="24"/>
        </w:rPr>
        <w:t>J</w:t>
      </w:r>
      <w:r>
        <w:rPr>
          <w:sz w:val="24"/>
          <w:szCs w:val="24"/>
        </w:rPr>
        <w:t xml:space="preserve">oachim von Fiore im XIII. Jahrhundert, ja bereits </w:t>
      </w:r>
      <w:proofErr w:type="spellStart"/>
      <w:r>
        <w:rPr>
          <w:sz w:val="24"/>
          <w:szCs w:val="24"/>
        </w:rPr>
        <w:t>Origines</w:t>
      </w:r>
      <w:proofErr w:type="spellEnd"/>
      <w:r>
        <w:rPr>
          <w:sz w:val="24"/>
          <w:szCs w:val="24"/>
        </w:rPr>
        <w:t>, der Kirchenvater, die bessere Zukunft verkündet, und so war die Weissagung in den Bauernkriegen lebendig geblieben.“</w:t>
      </w:r>
      <w:r>
        <w:rPr>
          <w:rStyle w:val="Funotenzeichen"/>
          <w:sz w:val="24"/>
          <w:szCs w:val="24"/>
        </w:rPr>
        <w:footnoteReference w:id="32"/>
      </w:r>
    </w:p>
    <w:p w:rsidR="00300F57" w:rsidRDefault="00A77A6A" w:rsidP="007F683D">
      <w:pPr>
        <w:spacing w:after="0"/>
        <w:rPr>
          <w:sz w:val="24"/>
          <w:szCs w:val="24"/>
        </w:rPr>
      </w:pPr>
      <w:r>
        <w:rPr>
          <w:sz w:val="24"/>
          <w:szCs w:val="24"/>
        </w:rPr>
        <w:t xml:space="preserve">Um Missverständnisse </w:t>
      </w:r>
      <w:r w:rsidR="00607B8A">
        <w:rPr>
          <w:sz w:val="24"/>
          <w:szCs w:val="24"/>
        </w:rPr>
        <w:t xml:space="preserve">gar nicht erst </w:t>
      </w:r>
      <w:r>
        <w:rPr>
          <w:sz w:val="24"/>
          <w:szCs w:val="24"/>
        </w:rPr>
        <w:t xml:space="preserve">aufkommen zu lassen, fügt </w:t>
      </w:r>
      <w:r w:rsidR="00E902FF">
        <w:rPr>
          <w:sz w:val="24"/>
          <w:szCs w:val="24"/>
        </w:rPr>
        <w:t>Bloch der Reminiszenz einen kritischen Kommentar bei</w:t>
      </w:r>
      <w:r>
        <w:rPr>
          <w:sz w:val="24"/>
          <w:szCs w:val="24"/>
        </w:rPr>
        <w:t xml:space="preserve">, </w:t>
      </w:r>
      <w:r w:rsidR="00607B8A">
        <w:rPr>
          <w:sz w:val="24"/>
          <w:szCs w:val="24"/>
        </w:rPr>
        <w:t xml:space="preserve">durch </w:t>
      </w:r>
      <w:r>
        <w:rPr>
          <w:sz w:val="24"/>
          <w:szCs w:val="24"/>
        </w:rPr>
        <w:t>den</w:t>
      </w:r>
      <w:r w:rsidR="00607B8A">
        <w:rPr>
          <w:sz w:val="24"/>
          <w:szCs w:val="24"/>
        </w:rPr>
        <w:t xml:space="preserve"> er </w:t>
      </w:r>
      <w:r>
        <w:rPr>
          <w:sz w:val="24"/>
          <w:szCs w:val="24"/>
        </w:rPr>
        <w:t>d</w:t>
      </w:r>
      <w:r w:rsidR="00F26BAE">
        <w:rPr>
          <w:sz w:val="24"/>
          <w:szCs w:val="24"/>
        </w:rPr>
        <w:t>i</w:t>
      </w:r>
      <w:r>
        <w:rPr>
          <w:sz w:val="24"/>
          <w:szCs w:val="24"/>
        </w:rPr>
        <w:t xml:space="preserve">e chiliastischen Erwartungen in Antike und Mittelalter von den Manifestationen </w:t>
      </w:r>
      <w:r w:rsidR="00607B8A">
        <w:rPr>
          <w:sz w:val="24"/>
          <w:szCs w:val="24"/>
        </w:rPr>
        <w:t>des nationalsozialistischen</w:t>
      </w:r>
      <w:r>
        <w:rPr>
          <w:sz w:val="24"/>
          <w:szCs w:val="24"/>
        </w:rPr>
        <w:t xml:space="preserve"> Chiliasmus </w:t>
      </w:r>
      <w:r w:rsidR="00607B8A">
        <w:rPr>
          <w:sz w:val="24"/>
          <w:szCs w:val="24"/>
        </w:rPr>
        <w:t xml:space="preserve">deutlich </w:t>
      </w:r>
      <w:r w:rsidR="00A966FD">
        <w:rPr>
          <w:sz w:val="24"/>
          <w:szCs w:val="24"/>
        </w:rPr>
        <w:t>separier</w:t>
      </w:r>
      <w:r w:rsidR="00F26BAE">
        <w:rPr>
          <w:sz w:val="24"/>
          <w:szCs w:val="24"/>
        </w:rPr>
        <w:t>t. Nur auf die Kontinuität von Traditionen zu blicken, reich</w:t>
      </w:r>
      <w:r w:rsidR="009D3609">
        <w:rPr>
          <w:sz w:val="24"/>
          <w:szCs w:val="24"/>
        </w:rPr>
        <w:t>e</w:t>
      </w:r>
      <w:r w:rsidR="00F26BAE">
        <w:rPr>
          <w:sz w:val="24"/>
          <w:szCs w:val="24"/>
        </w:rPr>
        <w:t xml:space="preserve"> nicht aus, um ein politisches Phänomen zu verstehen. </w:t>
      </w:r>
      <w:r w:rsidR="00EB4517">
        <w:rPr>
          <w:sz w:val="24"/>
          <w:szCs w:val="24"/>
        </w:rPr>
        <w:t xml:space="preserve">Erforderlich </w:t>
      </w:r>
      <w:r w:rsidR="009D3609">
        <w:rPr>
          <w:sz w:val="24"/>
          <w:szCs w:val="24"/>
        </w:rPr>
        <w:t>sei</w:t>
      </w:r>
      <w:r w:rsidR="00EB4517">
        <w:rPr>
          <w:sz w:val="24"/>
          <w:szCs w:val="24"/>
        </w:rPr>
        <w:t xml:space="preserve"> ein Blick auch auf </w:t>
      </w:r>
      <w:r w:rsidR="009D3609">
        <w:rPr>
          <w:sz w:val="24"/>
          <w:szCs w:val="24"/>
        </w:rPr>
        <w:t>di</w:t>
      </w:r>
      <w:r w:rsidR="00EB4517">
        <w:rPr>
          <w:sz w:val="24"/>
          <w:szCs w:val="24"/>
        </w:rPr>
        <w:t xml:space="preserve">e veränderte, </w:t>
      </w:r>
      <w:r w:rsidR="00A966FD">
        <w:rPr>
          <w:sz w:val="24"/>
          <w:szCs w:val="24"/>
        </w:rPr>
        <w:t xml:space="preserve">speziell die </w:t>
      </w:r>
      <w:r w:rsidR="00EB4517" w:rsidRPr="009D3609">
        <w:rPr>
          <w:i/>
          <w:sz w:val="24"/>
          <w:szCs w:val="24"/>
        </w:rPr>
        <w:t>aktuelle</w:t>
      </w:r>
      <w:r w:rsidR="00EB4517">
        <w:rPr>
          <w:sz w:val="24"/>
          <w:szCs w:val="24"/>
        </w:rPr>
        <w:t xml:space="preserve"> funktionale Bedeutung</w:t>
      </w:r>
      <w:r>
        <w:rPr>
          <w:sz w:val="24"/>
          <w:szCs w:val="24"/>
        </w:rPr>
        <w:t>:</w:t>
      </w:r>
    </w:p>
    <w:p w:rsidR="00300F57" w:rsidRDefault="00E902FF" w:rsidP="00E902FF">
      <w:pPr>
        <w:spacing w:after="0"/>
        <w:ind w:left="1134"/>
        <w:rPr>
          <w:sz w:val="24"/>
          <w:szCs w:val="24"/>
        </w:rPr>
      </w:pPr>
      <w:r>
        <w:rPr>
          <w:sz w:val="24"/>
          <w:szCs w:val="24"/>
        </w:rPr>
        <w:t>„Heute lebt davon nur die Phrase, doch im selben Maß wie die Not in den alten Schichten gestiegen ist, auch wie Bierdunst explosibel wurde, hat die Phrase gezündet, und ein Geisterzug pervertierter Erinnerungen zieht durchs halbproletarische ‚Volksgedächtnis‘.“</w:t>
      </w:r>
      <w:r>
        <w:rPr>
          <w:rStyle w:val="Funotenzeichen"/>
          <w:sz w:val="24"/>
          <w:szCs w:val="24"/>
        </w:rPr>
        <w:footnoteReference w:id="33"/>
      </w:r>
    </w:p>
    <w:p w:rsidR="00300F57" w:rsidRDefault="001B32FC" w:rsidP="007F683D">
      <w:pPr>
        <w:spacing w:after="0"/>
        <w:rPr>
          <w:sz w:val="24"/>
          <w:szCs w:val="24"/>
        </w:rPr>
      </w:pPr>
      <w:r>
        <w:rPr>
          <w:sz w:val="24"/>
          <w:szCs w:val="24"/>
        </w:rPr>
        <w:t xml:space="preserve">Bloch </w:t>
      </w:r>
      <w:r w:rsidR="00A77A6A">
        <w:rPr>
          <w:sz w:val="24"/>
          <w:szCs w:val="24"/>
        </w:rPr>
        <w:t>vertieft die Argumentation</w:t>
      </w:r>
      <w:r w:rsidR="00EB4517">
        <w:rPr>
          <w:sz w:val="24"/>
          <w:szCs w:val="24"/>
        </w:rPr>
        <w:t>:</w:t>
      </w:r>
      <w:r w:rsidR="00A77A6A">
        <w:rPr>
          <w:sz w:val="24"/>
          <w:szCs w:val="24"/>
        </w:rPr>
        <w:t xml:space="preserve"> </w:t>
      </w:r>
      <w:r w:rsidR="00A966FD">
        <w:rPr>
          <w:sz w:val="24"/>
          <w:szCs w:val="24"/>
        </w:rPr>
        <w:t>sein</w:t>
      </w:r>
      <w:r w:rsidR="00F26BAE">
        <w:rPr>
          <w:sz w:val="24"/>
          <w:szCs w:val="24"/>
        </w:rPr>
        <w:t xml:space="preserve">en Hinweis auf den „Geisterzug pervertierter Erinnerungen“, </w:t>
      </w:r>
      <w:r w:rsidR="00A77A6A">
        <w:rPr>
          <w:sz w:val="24"/>
          <w:szCs w:val="24"/>
        </w:rPr>
        <w:t>indem er die nationalsozialistische Ideologie in den ihr adäquaten Kontext stellt</w:t>
      </w:r>
      <w:r w:rsidR="00D104EE">
        <w:rPr>
          <w:sz w:val="24"/>
          <w:szCs w:val="24"/>
        </w:rPr>
        <w:t>:</w:t>
      </w:r>
      <w:r w:rsidR="00A966FD">
        <w:rPr>
          <w:sz w:val="24"/>
          <w:szCs w:val="24"/>
        </w:rPr>
        <w:t xml:space="preserve"> </w:t>
      </w:r>
      <w:r w:rsidR="00A77A6A">
        <w:rPr>
          <w:sz w:val="24"/>
          <w:szCs w:val="24"/>
        </w:rPr>
        <w:t xml:space="preserve">den </w:t>
      </w:r>
      <w:r w:rsidR="00F26BAE">
        <w:rPr>
          <w:sz w:val="24"/>
          <w:szCs w:val="24"/>
        </w:rPr>
        <w:t xml:space="preserve">der </w:t>
      </w:r>
      <w:r w:rsidR="00A77A6A">
        <w:rPr>
          <w:sz w:val="24"/>
          <w:szCs w:val="24"/>
        </w:rPr>
        <w:t>„großbürgerliche</w:t>
      </w:r>
      <w:r w:rsidR="00F26BAE">
        <w:rPr>
          <w:sz w:val="24"/>
          <w:szCs w:val="24"/>
        </w:rPr>
        <w:t>n</w:t>
      </w:r>
      <w:r w:rsidR="00A77A6A">
        <w:rPr>
          <w:sz w:val="24"/>
          <w:szCs w:val="24"/>
        </w:rPr>
        <w:t xml:space="preserve"> Ideologie</w:t>
      </w:r>
      <w:r w:rsidR="00F26BAE">
        <w:rPr>
          <w:sz w:val="24"/>
          <w:szCs w:val="24"/>
        </w:rPr>
        <w:t>“</w:t>
      </w:r>
      <w:r w:rsidR="00A77A6A">
        <w:rPr>
          <w:sz w:val="24"/>
          <w:szCs w:val="24"/>
        </w:rPr>
        <w:t xml:space="preserve">. </w:t>
      </w:r>
      <w:r w:rsidR="00A966FD">
        <w:rPr>
          <w:sz w:val="24"/>
          <w:szCs w:val="24"/>
        </w:rPr>
        <w:t>Zum „Grundbuch“ der Nationalsozialisten, zum „Betrugsraum“ und „Glaubensraum ihrer Träume“,</w:t>
      </w:r>
      <w:r w:rsidR="00A966FD">
        <w:rPr>
          <w:rStyle w:val="Funotenzeichen"/>
          <w:sz w:val="24"/>
          <w:szCs w:val="24"/>
        </w:rPr>
        <w:footnoteReference w:id="34"/>
      </w:r>
      <w:r w:rsidR="00A966FD">
        <w:rPr>
          <w:sz w:val="24"/>
          <w:szCs w:val="24"/>
        </w:rPr>
        <w:t xml:space="preserve"> sei d</w:t>
      </w:r>
      <w:r>
        <w:rPr>
          <w:sz w:val="24"/>
          <w:szCs w:val="24"/>
        </w:rPr>
        <w:t xml:space="preserve">er Terminus „Drittes Reich“ </w:t>
      </w:r>
      <w:r w:rsidR="00A966FD">
        <w:rPr>
          <w:sz w:val="24"/>
          <w:szCs w:val="24"/>
        </w:rPr>
        <w:t xml:space="preserve">erst durch </w:t>
      </w:r>
      <w:r>
        <w:rPr>
          <w:sz w:val="24"/>
          <w:szCs w:val="24"/>
        </w:rPr>
        <w:t>Moeller van den Bruck</w:t>
      </w:r>
      <w:r w:rsidR="00A966FD">
        <w:rPr>
          <w:sz w:val="24"/>
          <w:szCs w:val="24"/>
        </w:rPr>
        <w:t xml:space="preserve"> geworden</w:t>
      </w:r>
      <w:r>
        <w:rPr>
          <w:sz w:val="24"/>
          <w:szCs w:val="24"/>
        </w:rPr>
        <w:t>, eine</w:t>
      </w:r>
      <w:r w:rsidR="00A966FD">
        <w:rPr>
          <w:sz w:val="24"/>
          <w:szCs w:val="24"/>
        </w:rPr>
        <w:t>n großbürgerlichen</w:t>
      </w:r>
      <w:r>
        <w:rPr>
          <w:sz w:val="24"/>
          <w:szCs w:val="24"/>
        </w:rPr>
        <w:t xml:space="preserve"> „Dostojewskij-Deutschen“</w:t>
      </w:r>
      <w:r w:rsidR="00A966FD">
        <w:rPr>
          <w:sz w:val="24"/>
          <w:szCs w:val="24"/>
        </w:rPr>
        <w:t>.</w:t>
      </w:r>
      <w:r>
        <w:rPr>
          <w:sz w:val="24"/>
          <w:szCs w:val="24"/>
        </w:rPr>
        <w:t xml:space="preserve"> Auf diese Weise „rezent gemacht und pervertiert“, </w:t>
      </w:r>
      <w:r w:rsidR="00A966FD">
        <w:rPr>
          <w:sz w:val="24"/>
          <w:szCs w:val="24"/>
        </w:rPr>
        <w:t>hätt</w:t>
      </w:r>
      <w:r>
        <w:rPr>
          <w:sz w:val="24"/>
          <w:szCs w:val="24"/>
        </w:rPr>
        <w:t>en die früheren Volksträume ein g</w:t>
      </w:r>
      <w:r w:rsidR="009D3609">
        <w:rPr>
          <w:sz w:val="24"/>
          <w:szCs w:val="24"/>
        </w:rPr>
        <w:t>änzlich</w:t>
      </w:r>
      <w:r>
        <w:rPr>
          <w:sz w:val="24"/>
          <w:szCs w:val="24"/>
        </w:rPr>
        <w:t xml:space="preserve"> anderes Aussehen</w:t>
      </w:r>
      <w:r w:rsidR="00A966FD">
        <w:rPr>
          <w:sz w:val="24"/>
          <w:szCs w:val="24"/>
        </w:rPr>
        <w:t xml:space="preserve"> gewonnen</w:t>
      </w:r>
      <w:r>
        <w:rPr>
          <w:sz w:val="24"/>
          <w:szCs w:val="24"/>
        </w:rPr>
        <w:t xml:space="preserve">. Sie </w:t>
      </w:r>
      <w:r w:rsidR="00A966FD">
        <w:rPr>
          <w:sz w:val="24"/>
          <w:szCs w:val="24"/>
        </w:rPr>
        <w:t>seien</w:t>
      </w:r>
      <w:r>
        <w:rPr>
          <w:sz w:val="24"/>
          <w:szCs w:val="24"/>
        </w:rPr>
        <w:t xml:space="preserve"> </w:t>
      </w:r>
      <w:r w:rsidR="00DF24D9">
        <w:rPr>
          <w:sz w:val="24"/>
          <w:szCs w:val="24"/>
        </w:rPr>
        <w:t xml:space="preserve">zu einer psychisch-emotionalen </w:t>
      </w:r>
      <w:r w:rsidR="00DF24D9" w:rsidRPr="00821023">
        <w:rPr>
          <w:i/>
          <w:sz w:val="24"/>
          <w:szCs w:val="24"/>
        </w:rPr>
        <w:t>Rechtfertigung</w:t>
      </w:r>
      <w:r w:rsidR="00DF24D9">
        <w:rPr>
          <w:sz w:val="24"/>
          <w:szCs w:val="24"/>
        </w:rPr>
        <w:t xml:space="preserve"> des Terrors</w:t>
      </w:r>
      <w:r w:rsidR="00A966FD">
        <w:rPr>
          <w:sz w:val="24"/>
          <w:szCs w:val="24"/>
        </w:rPr>
        <w:t xml:space="preserve"> geworden</w:t>
      </w:r>
      <w:r w:rsidR="00821023">
        <w:rPr>
          <w:sz w:val="24"/>
          <w:szCs w:val="24"/>
        </w:rPr>
        <w:t xml:space="preserve">. </w:t>
      </w:r>
      <w:r w:rsidR="00A966FD">
        <w:rPr>
          <w:sz w:val="24"/>
          <w:szCs w:val="24"/>
        </w:rPr>
        <w:t>Damit habe sich auch d</w:t>
      </w:r>
      <w:r w:rsidR="00821023">
        <w:rPr>
          <w:sz w:val="24"/>
          <w:szCs w:val="24"/>
        </w:rPr>
        <w:t xml:space="preserve">ie </w:t>
      </w:r>
      <w:r w:rsidR="00A966FD">
        <w:rPr>
          <w:sz w:val="24"/>
          <w:szCs w:val="24"/>
        </w:rPr>
        <w:t>„</w:t>
      </w:r>
      <w:r w:rsidR="00821023">
        <w:rPr>
          <w:sz w:val="24"/>
          <w:szCs w:val="24"/>
        </w:rPr>
        <w:t>Blickrichtung</w:t>
      </w:r>
      <w:r w:rsidR="002E2F37">
        <w:rPr>
          <w:sz w:val="24"/>
          <w:szCs w:val="24"/>
        </w:rPr>
        <w:t xml:space="preserve">“ des Begriffs und des in dem Begriff enthaltenen Bildes </w:t>
      </w:r>
      <w:r w:rsidR="00821023">
        <w:rPr>
          <w:sz w:val="24"/>
          <w:szCs w:val="24"/>
        </w:rPr>
        <w:t>verändert</w:t>
      </w:r>
      <w:r w:rsidR="00D104EE">
        <w:rPr>
          <w:sz w:val="24"/>
          <w:szCs w:val="24"/>
        </w:rPr>
        <w:t>.</w:t>
      </w:r>
      <w:r w:rsidR="00821023">
        <w:rPr>
          <w:sz w:val="24"/>
          <w:szCs w:val="24"/>
        </w:rPr>
        <w:t xml:space="preserve"> </w:t>
      </w:r>
      <w:r w:rsidR="00EB4517">
        <w:rPr>
          <w:sz w:val="24"/>
          <w:szCs w:val="24"/>
        </w:rPr>
        <w:t>Jetzt steh</w:t>
      </w:r>
      <w:r w:rsidR="00C36592">
        <w:rPr>
          <w:sz w:val="24"/>
          <w:szCs w:val="24"/>
        </w:rPr>
        <w:t>e</w:t>
      </w:r>
      <w:r w:rsidR="00EB4517">
        <w:rPr>
          <w:sz w:val="24"/>
          <w:szCs w:val="24"/>
        </w:rPr>
        <w:t xml:space="preserve"> n</w:t>
      </w:r>
      <w:r w:rsidR="00821023">
        <w:rPr>
          <w:sz w:val="24"/>
          <w:szCs w:val="24"/>
        </w:rPr>
        <w:t xml:space="preserve">icht mehr der </w:t>
      </w:r>
      <w:r w:rsidR="00821023" w:rsidRPr="00D104EE">
        <w:rPr>
          <w:i/>
          <w:sz w:val="24"/>
          <w:szCs w:val="24"/>
        </w:rPr>
        <w:t>Gekreuzigte</w:t>
      </w:r>
      <w:r w:rsidR="00821023">
        <w:rPr>
          <w:sz w:val="24"/>
          <w:szCs w:val="24"/>
        </w:rPr>
        <w:t>, sondern der „</w:t>
      </w:r>
      <w:proofErr w:type="spellStart"/>
      <w:r w:rsidR="00821023">
        <w:rPr>
          <w:sz w:val="24"/>
          <w:szCs w:val="24"/>
        </w:rPr>
        <w:t>Blutherr</w:t>
      </w:r>
      <w:proofErr w:type="spellEnd"/>
      <w:r w:rsidR="00821023">
        <w:rPr>
          <w:sz w:val="24"/>
          <w:szCs w:val="24"/>
        </w:rPr>
        <w:t>“</w:t>
      </w:r>
      <w:r w:rsidR="00EB4517">
        <w:rPr>
          <w:sz w:val="24"/>
          <w:szCs w:val="24"/>
        </w:rPr>
        <w:t xml:space="preserve">, </w:t>
      </w:r>
      <w:r w:rsidR="00EB4517" w:rsidRPr="00DC6D84">
        <w:rPr>
          <w:i/>
          <w:sz w:val="24"/>
          <w:szCs w:val="24"/>
        </w:rPr>
        <w:t>der Initiator</w:t>
      </w:r>
      <w:r w:rsidR="00EB4517">
        <w:rPr>
          <w:sz w:val="24"/>
          <w:szCs w:val="24"/>
        </w:rPr>
        <w:t xml:space="preserve"> </w:t>
      </w:r>
      <w:r w:rsidR="00EB4517" w:rsidRPr="00DC6D84">
        <w:rPr>
          <w:i/>
          <w:sz w:val="24"/>
          <w:szCs w:val="24"/>
        </w:rPr>
        <w:t>des Mordens</w:t>
      </w:r>
      <w:r w:rsidR="00EB4517">
        <w:rPr>
          <w:sz w:val="24"/>
          <w:szCs w:val="24"/>
        </w:rPr>
        <w:t>,</w:t>
      </w:r>
      <w:r w:rsidR="00821023">
        <w:rPr>
          <w:sz w:val="24"/>
          <w:szCs w:val="24"/>
        </w:rPr>
        <w:t xml:space="preserve"> im Zentrum</w:t>
      </w:r>
      <w:r w:rsidR="002E2F37">
        <w:rPr>
          <w:sz w:val="24"/>
          <w:szCs w:val="24"/>
        </w:rPr>
        <w:t>:</w:t>
      </w:r>
      <w:r w:rsidR="00821023">
        <w:rPr>
          <w:sz w:val="24"/>
          <w:szCs w:val="24"/>
        </w:rPr>
        <w:t xml:space="preserve"> </w:t>
      </w:r>
      <w:r w:rsidR="002E2F37">
        <w:rPr>
          <w:sz w:val="24"/>
          <w:szCs w:val="24"/>
        </w:rPr>
        <w:t>D</w:t>
      </w:r>
      <w:r w:rsidR="00EB4517">
        <w:rPr>
          <w:sz w:val="24"/>
          <w:szCs w:val="24"/>
        </w:rPr>
        <w:t>ie</w:t>
      </w:r>
      <w:r w:rsidR="00821023">
        <w:rPr>
          <w:sz w:val="24"/>
          <w:szCs w:val="24"/>
        </w:rPr>
        <w:t xml:space="preserve"> „Gemeinde“</w:t>
      </w:r>
      <w:r w:rsidR="00EB4517">
        <w:rPr>
          <w:sz w:val="24"/>
          <w:szCs w:val="24"/>
        </w:rPr>
        <w:t xml:space="preserve"> von Anhänger</w:t>
      </w:r>
      <w:r w:rsidR="00DC6D84">
        <w:rPr>
          <w:sz w:val="24"/>
          <w:szCs w:val="24"/>
        </w:rPr>
        <w:t>n</w:t>
      </w:r>
      <w:r w:rsidR="00EB4517">
        <w:rPr>
          <w:sz w:val="24"/>
          <w:szCs w:val="24"/>
        </w:rPr>
        <w:t xml:space="preserve"> und Gläubigen</w:t>
      </w:r>
      <w:r w:rsidR="00D104EE">
        <w:rPr>
          <w:sz w:val="24"/>
          <w:szCs w:val="24"/>
        </w:rPr>
        <w:t>,</w:t>
      </w:r>
      <w:r w:rsidR="00EB4517">
        <w:rPr>
          <w:sz w:val="24"/>
          <w:szCs w:val="24"/>
        </w:rPr>
        <w:t xml:space="preserve"> die </w:t>
      </w:r>
      <w:r w:rsidR="00D104EE">
        <w:rPr>
          <w:sz w:val="24"/>
          <w:szCs w:val="24"/>
        </w:rPr>
        <w:t xml:space="preserve">den Gekreuzigten, also Christus, </w:t>
      </w:r>
      <w:r w:rsidR="00DC6D84">
        <w:rPr>
          <w:sz w:val="24"/>
          <w:szCs w:val="24"/>
        </w:rPr>
        <w:t xml:space="preserve">ehemals </w:t>
      </w:r>
      <w:r w:rsidR="00EB4517">
        <w:rPr>
          <w:sz w:val="24"/>
          <w:szCs w:val="24"/>
        </w:rPr>
        <w:t>umg</w:t>
      </w:r>
      <w:r w:rsidR="00DC6D84">
        <w:rPr>
          <w:sz w:val="24"/>
          <w:szCs w:val="24"/>
        </w:rPr>
        <w:t>e</w:t>
      </w:r>
      <w:r w:rsidR="00EB4517">
        <w:rPr>
          <w:sz w:val="24"/>
          <w:szCs w:val="24"/>
        </w:rPr>
        <w:t>b</w:t>
      </w:r>
      <w:r w:rsidR="00DC6D84">
        <w:rPr>
          <w:sz w:val="24"/>
          <w:szCs w:val="24"/>
        </w:rPr>
        <w:t>en h</w:t>
      </w:r>
      <w:r w:rsidR="002E2F37">
        <w:rPr>
          <w:sz w:val="24"/>
          <w:szCs w:val="24"/>
        </w:rPr>
        <w:t>a</w:t>
      </w:r>
      <w:r w:rsidR="00C61A65">
        <w:rPr>
          <w:sz w:val="24"/>
          <w:szCs w:val="24"/>
        </w:rPr>
        <w:t>be</w:t>
      </w:r>
      <w:r w:rsidR="00EB4517">
        <w:rPr>
          <w:sz w:val="24"/>
          <w:szCs w:val="24"/>
        </w:rPr>
        <w:t xml:space="preserve">, </w:t>
      </w:r>
      <w:r w:rsidR="002E2F37">
        <w:rPr>
          <w:sz w:val="24"/>
          <w:szCs w:val="24"/>
        </w:rPr>
        <w:t>ist jetzt</w:t>
      </w:r>
      <w:r w:rsidR="00EB4517">
        <w:rPr>
          <w:sz w:val="24"/>
          <w:szCs w:val="24"/>
        </w:rPr>
        <w:t xml:space="preserve"> der „Kriegsstaat“</w:t>
      </w:r>
      <w:r w:rsidR="00DF24D9">
        <w:rPr>
          <w:sz w:val="24"/>
          <w:szCs w:val="24"/>
        </w:rPr>
        <w:t>:</w:t>
      </w:r>
    </w:p>
    <w:p w:rsidR="00DF24D9" w:rsidRDefault="00DF24D9" w:rsidP="00DF24D9">
      <w:pPr>
        <w:spacing w:after="0"/>
        <w:ind w:left="1134"/>
        <w:rPr>
          <w:sz w:val="24"/>
          <w:szCs w:val="24"/>
        </w:rPr>
      </w:pPr>
      <w:r>
        <w:rPr>
          <w:sz w:val="24"/>
          <w:szCs w:val="24"/>
        </w:rPr>
        <w:t xml:space="preserve">„[S]ah uns die </w:t>
      </w:r>
      <w:proofErr w:type="spellStart"/>
      <w:r>
        <w:rPr>
          <w:sz w:val="24"/>
          <w:szCs w:val="24"/>
        </w:rPr>
        <w:t>Roheit</w:t>
      </w:r>
      <w:proofErr w:type="spellEnd"/>
      <w:r>
        <w:rPr>
          <w:sz w:val="24"/>
          <w:szCs w:val="24"/>
        </w:rPr>
        <w:t xml:space="preserve"> vorher wie auf Kreuzigungen an, so spiegelt sich das alte ‚Dritte Reich‘ jetzt in den Augen der </w:t>
      </w:r>
      <w:proofErr w:type="spellStart"/>
      <w:r>
        <w:rPr>
          <w:sz w:val="24"/>
          <w:szCs w:val="24"/>
        </w:rPr>
        <w:t>Kreuziger</w:t>
      </w:r>
      <w:proofErr w:type="spellEnd"/>
      <w:r>
        <w:rPr>
          <w:sz w:val="24"/>
          <w:szCs w:val="24"/>
        </w:rPr>
        <w:t xml:space="preserve"> und Kriegsknechte. Mit Furor </w:t>
      </w:r>
      <w:proofErr w:type="spellStart"/>
      <w:r>
        <w:rPr>
          <w:sz w:val="24"/>
          <w:szCs w:val="24"/>
        </w:rPr>
        <w:t>teutonicus</w:t>
      </w:r>
      <w:proofErr w:type="spellEnd"/>
      <w:r>
        <w:rPr>
          <w:sz w:val="24"/>
          <w:szCs w:val="24"/>
        </w:rPr>
        <w:t xml:space="preserve">, verlorenem </w:t>
      </w:r>
      <w:proofErr w:type="spellStart"/>
      <w:r>
        <w:rPr>
          <w:sz w:val="24"/>
          <w:szCs w:val="24"/>
        </w:rPr>
        <w:t>Anschluß</w:t>
      </w:r>
      <w:proofErr w:type="spellEnd"/>
      <w:r>
        <w:rPr>
          <w:sz w:val="24"/>
          <w:szCs w:val="24"/>
        </w:rPr>
        <w:t xml:space="preserve"> an wirkliche Revolution, abgezogener christlicher Ideologie; der </w:t>
      </w:r>
      <w:proofErr w:type="spellStart"/>
      <w:r>
        <w:rPr>
          <w:sz w:val="24"/>
          <w:szCs w:val="24"/>
        </w:rPr>
        <w:t>Blutherr</w:t>
      </w:r>
      <w:proofErr w:type="spellEnd"/>
      <w:r>
        <w:rPr>
          <w:sz w:val="24"/>
          <w:szCs w:val="24"/>
        </w:rPr>
        <w:t xml:space="preserve"> steht für Jesus, der Kriegsstaat für die Gemeinde.“</w:t>
      </w:r>
      <w:r>
        <w:rPr>
          <w:rStyle w:val="Funotenzeichen"/>
          <w:sz w:val="24"/>
          <w:szCs w:val="24"/>
        </w:rPr>
        <w:footnoteReference w:id="35"/>
      </w:r>
    </w:p>
    <w:p w:rsidR="00300F57" w:rsidRDefault="00821023" w:rsidP="007F683D">
      <w:pPr>
        <w:spacing w:after="0"/>
        <w:rPr>
          <w:sz w:val="24"/>
          <w:szCs w:val="24"/>
        </w:rPr>
      </w:pPr>
      <w:r>
        <w:rPr>
          <w:sz w:val="24"/>
          <w:szCs w:val="24"/>
        </w:rPr>
        <w:t xml:space="preserve">Die Beobachtung, dass der Terror Faszinationskraft entwickelt und </w:t>
      </w:r>
      <w:r w:rsidR="00EB4517">
        <w:rPr>
          <w:sz w:val="24"/>
          <w:szCs w:val="24"/>
        </w:rPr>
        <w:t xml:space="preserve">der Diktator </w:t>
      </w:r>
      <w:r w:rsidR="002E2F37">
        <w:rPr>
          <w:sz w:val="24"/>
          <w:szCs w:val="24"/>
        </w:rPr>
        <w:t>damit</w:t>
      </w:r>
      <w:r>
        <w:rPr>
          <w:sz w:val="24"/>
          <w:szCs w:val="24"/>
        </w:rPr>
        <w:t xml:space="preserve"> zum Heilsbringe</w:t>
      </w:r>
      <w:r w:rsidR="00AE497F">
        <w:rPr>
          <w:sz w:val="24"/>
          <w:szCs w:val="24"/>
        </w:rPr>
        <w:t>r</w:t>
      </w:r>
      <w:r>
        <w:rPr>
          <w:sz w:val="24"/>
          <w:szCs w:val="24"/>
        </w:rPr>
        <w:t xml:space="preserve">, zum „Führer“, wird, veranlasst </w:t>
      </w:r>
      <w:r w:rsidR="00DF24D9">
        <w:rPr>
          <w:sz w:val="24"/>
          <w:szCs w:val="24"/>
        </w:rPr>
        <w:t>Bloch zu</w:t>
      </w:r>
      <w:r>
        <w:rPr>
          <w:sz w:val="24"/>
          <w:szCs w:val="24"/>
        </w:rPr>
        <w:t xml:space="preserve"> </w:t>
      </w:r>
      <w:r w:rsidR="00DF24D9">
        <w:rPr>
          <w:sz w:val="24"/>
          <w:szCs w:val="24"/>
        </w:rPr>
        <w:t>eine</w:t>
      </w:r>
      <w:r>
        <w:rPr>
          <w:sz w:val="24"/>
          <w:szCs w:val="24"/>
        </w:rPr>
        <w:t>r</w:t>
      </w:r>
      <w:r w:rsidR="00DF24D9">
        <w:rPr>
          <w:sz w:val="24"/>
          <w:szCs w:val="24"/>
        </w:rPr>
        <w:t xml:space="preserve"> Kritik an der marxistischen Propaganda</w:t>
      </w:r>
      <w:r>
        <w:rPr>
          <w:sz w:val="24"/>
          <w:szCs w:val="24"/>
        </w:rPr>
        <w:t xml:space="preserve">. </w:t>
      </w:r>
      <w:r w:rsidR="002E2F37">
        <w:rPr>
          <w:sz w:val="24"/>
          <w:szCs w:val="24"/>
        </w:rPr>
        <w:t>Ihr habe jedes „Gegenland“ zum Mythos gefehlt, auf den der Nationalsozialismus zurückgegriffen habe. E</w:t>
      </w:r>
      <w:r>
        <w:rPr>
          <w:sz w:val="24"/>
          <w:szCs w:val="24"/>
        </w:rPr>
        <w:t xml:space="preserve">s </w:t>
      </w:r>
      <w:r w:rsidR="002E2F37">
        <w:rPr>
          <w:sz w:val="24"/>
          <w:szCs w:val="24"/>
        </w:rPr>
        <w:t xml:space="preserve">habe ihr </w:t>
      </w:r>
      <w:r>
        <w:rPr>
          <w:sz w:val="24"/>
          <w:szCs w:val="24"/>
        </w:rPr>
        <w:t xml:space="preserve">an der Entwicklung „revolutionärer Träume“ </w:t>
      </w:r>
      <w:r w:rsidR="002E2F37">
        <w:rPr>
          <w:sz w:val="24"/>
          <w:szCs w:val="24"/>
        </w:rPr>
        <w:t>gefehlt</w:t>
      </w:r>
      <w:r w:rsidR="00DF24D9">
        <w:rPr>
          <w:sz w:val="24"/>
          <w:szCs w:val="24"/>
        </w:rPr>
        <w:t>:</w:t>
      </w:r>
    </w:p>
    <w:p w:rsidR="00DF24D9" w:rsidRDefault="00DF24D9" w:rsidP="00CE7C79">
      <w:pPr>
        <w:spacing w:after="0"/>
        <w:ind w:left="1134"/>
        <w:rPr>
          <w:sz w:val="24"/>
          <w:szCs w:val="24"/>
        </w:rPr>
      </w:pPr>
      <w:r>
        <w:rPr>
          <w:sz w:val="24"/>
          <w:szCs w:val="24"/>
        </w:rPr>
        <w:t xml:space="preserve">„Indem der marxistischen </w:t>
      </w:r>
      <w:r>
        <w:rPr>
          <w:i/>
          <w:sz w:val="24"/>
          <w:szCs w:val="24"/>
        </w:rPr>
        <w:t>Propaganda</w:t>
      </w:r>
      <w:r>
        <w:rPr>
          <w:sz w:val="24"/>
          <w:szCs w:val="24"/>
        </w:rPr>
        <w:t xml:space="preserve"> aber jedes </w:t>
      </w:r>
      <w:r>
        <w:rPr>
          <w:i/>
          <w:sz w:val="24"/>
          <w:szCs w:val="24"/>
        </w:rPr>
        <w:t>Gegenland</w:t>
      </w:r>
      <w:r>
        <w:rPr>
          <w:sz w:val="24"/>
          <w:szCs w:val="24"/>
        </w:rPr>
        <w:t xml:space="preserve"> zum Mythos fehlt, jede Verwandlung mythischer Anfänge in wirkliche, dionysischer Träume in revolutionäre: </w:t>
      </w:r>
      <w:r w:rsidR="00CE7C79">
        <w:rPr>
          <w:sz w:val="24"/>
          <w:szCs w:val="24"/>
        </w:rPr>
        <w:t>wird am Effekt des Nationalsozialismus auch ein Stück Schuld sichtbar, eine nämlich des allzu üblichen Vulgärmarxismus.“</w:t>
      </w:r>
      <w:r w:rsidR="00CE7C79">
        <w:rPr>
          <w:rStyle w:val="Funotenzeichen"/>
          <w:sz w:val="24"/>
          <w:szCs w:val="24"/>
        </w:rPr>
        <w:footnoteReference w:id="36"/>
      </w:r>
    </w:p>
    <w:p w:rsidR="00CE7C79" w:rsidRPr="00DC6D84" w:rsidRDefault="00427802" w:rsidP="00DC6D84">
      <w:pPr>
        <w:spacing w:after="0"/>
      </w:pPr>
      <w:r>
        <w:rPr>
          <w:sz w:val="24"/>
          <w:szCs w:val="24"/>
        </w:rPr>
        <w:lastRenderedPageBreak/>
        <w:t>Dem Marxismus dürfe nicht bloß der technische Fortschritt: „die letzte Maschine“</w:t>
      </w:r>
      <w:r>
        <w:rPr>
          <w:rStyle w:val="Funotenzeichen"/>
          <w:sz w:val="24"/>
          <w:szCs w:val="24"/>
        </w:rPr>
        <w:footnoteReference w:id="37"/>
      </w:r>
      <w:r>
        <w:rPr>
          <w:sz w:val="24"/>
          <w:szCs w:val="24"/>
        </w:rPr>
        <w:t xml:space="preserve"> </w:t>
      </w:r>
      <w:r w:rsidR="00EB4517">
        <w:rPr>
          <w:sz w:val="24"/>
          <w:szCs w:val="24"/>
        </w:rPr>
        <w:t xml:space="preserve">, </w:t>
      </w:r>
      <w:r w:rsidR="00886DE7">
        <w:rPr>
          <w:sz w:val="24"/>
          <w:szCs w:val="24"/>
        </w:rPr>
        <w:t>bzw.</w:t>
      </w:r>
      <w:r>
        <w:rPr>
          <w:sz w:val="24"/>
          <w:szCs w:val="24"/>
        </w:rPr>
        <w:t xml:space="preserve"> – als begriffliche Leerformel – „die letzte </w:t>
      </w:r>
      <w:proofErr w:type="spellStart"/>
      <w:r>
        <w:rPr>
          <w:sz w:val="24"/>
          <w:szCs w:val="24"/>
        </w:rPr>
        <w:t>Imperialismusphase</w:t>
      </w:r>
      <w:proofErr w:type="spellEnd"/>
      <w:r>
        <w:rPr>
          <w:sz w:val="24"/>
          <w:szCs w:val="24"/>
        </w:rPr>
        <w:t xml:space="preserve">“ wichtig sein, sondern auch das </w:t>
      </w:r>
      <w:r w:rsidR="00886DE7">
        <w:rPr>
          <w:sz w:val="24"/>
          <w:szCs w:val="24"/>
        </w:rPr>
        <w:t xml:space="preserve">ideologisch relevante </w:t>
      </w:r>
      <w:r>
        <w:rPr>
          <w:sz w:val="24"/>
          <w:szCs w:val="24"/>
        </w:rPr>
        <w:t xml:space="preserve">Phänomen der „nationalsozialistischen </w:t>
      </w:r>
      <w:r w:rsidRPr="00427802">
        <w:rPr>
          <w:i/>
          <w:sz w:val="24"/>
          <w:szCs w:val="24"/>
        </w:rPr>
        <w:t>Zersetzung</w:t>
      </w:r>
      <w:r>
        <w:rPr>
          <w:sz w:val="24"/>
          <w:szCs w:val="24"/>
        </w:rPr>
        <w:t>“ der bürgerlichen Ideologie.</w:t>
      </w:r>
      <w:r>
        <w:rPr>
          <w:rStyle w:val="Funotenzeichen"/>
          <w:sz w:val="24"/>
          <w:szCs w:val="24"/>
        </w:rPr>
        <w:footnoteReference w:id="38"/>
      </w:r>
      <w:r>
        <w:rPr>
          <w:sz w:val="24"/>
          <w:szCs w:val="24"/>
        </w:rPr>
        <w:t xml:space="preserve"> </w:t>
      </w:r>
      <w:r w:rsidR="00CE7C79">
        <w:rPr>
          <w:sz w:val="24"/>
          <w:szCs w:val="24"/>
        </w:rPr>
        <w:t xml:space="preserve">Bloch weist darauf hin, dass man in Russland „den Bauern </w:t>
      </w:r>
      <w:r>
        <w:rPr>
          <w:sz w:val="24"/>
          <w:szCs w:val="24"/>
        </w:rPr>
        <w:t xml:space="preserve">mit </w:t>
      </w:r>
      <w:r w:rsidR="00CE7C79">
        <w:rPr>
          <w:sz w:val="24"/>
          <w:szCs w:val="24"/>
        </w:rPr>
        <w:t>Erntefesten und Lenin-Grab“</w:t>
      </w:r>
      <w:r w:rsidR="00E30B75">
        <w:rPr>
          <w:sz w:val="24"/>
          <w:szCs w:val="24"/>
        </w:rPr>
        <w:t>, also den Bedürfnissen der „</w:t>
      </w:r>
      <w:proofErr w:type="spellStart"/>
      <w:r w:rsidR="00E30B75">
        <w:rPr>
          <w:sz w:val="24"/>
          <w:szCs w:val="24"/>
        </w:rPr>
        <w:t>Irratio</w:t>
      </w:r>
      <w:proofErr w:type="spellEnd"/>
      <w:r w:rsidR="00E30B75">
        <w:rPr>
          <w:sz w:val="24"/>
          <w:szCs w:val="24"/>
        </w:rPr>
        <w:t>“</w:t>
      </w:r>
      <w:r w:rsidR="00886DE7">
        <w:rPr>
          <w:sz w:val="24"/>
          <w:szCs w:val="24"/>
        </w:rPr>
        <w:t>,</w:t>
      </w:r>
      <w:r w:rsidR="00E30B75">
        <w:rPr>
          <w:sz w:val="24"/>
          <w:szCs w:val="24"/>
        </w:rPr>
        <w:t xml:space="preserve"> </w:t>
      </w:r>
      <w:r w:rsidR="00CE7C79">
        <w:rPr>
          <w:sz w:val="24"/>
          <w:szCs w:val="24"/>
        </w:rPr>
        <w:t>entgegenkomm</w:t>
      </w:r>
      <w:r w:rsidR="002D783F">
        <w:rPr>
          <w:sz w:val="24"/>
          <w:szCs w:val="24"/>
        </w:rPr>
        <w:t>e</w:t>
      </w:r>
      <w:r w:rsidR="00CE7C79">
        <w:rPr>
          <w:sz w:val="24"/>
          <w:szCs w:val="24"/>
        </w:rPr>
        <w:t xml:space="preserve">, der Marxismus in Deutschland aber die </w:t>
      </w:r>
      <w:r w:rsidR="002D783F">
        <w:rPr>
          <w:sz w:val="24"/>
          <w:szCs w:val="24"/>
        </w:rPr>
        <w:t xml:space="preserve">entsprechenden </w:t>
      </w:r>
      <w:r w:rsidR="00CE7C79">
        <w:rPr>
          <w:sz w:val="24"/>
          <w:szCs w:val="24"/>
        </w:rPr>
        <w:t xml:space="preserve">„Anschlüsse“ </w:t>
      </w:r>
      <w:r w:rsidR="00886DE7">
        <w:rPr>
          <w:sz w:val="24"/>
          <w:szCs w:val="24"/>
        </w:rPr>
        <w:t>an die „</w:t>
      </w:r>
      <w:proofErr w:type="spellStart"/>
      <w:r w:rsidR="00886DE7">
        <w:rPr>
          <w:sz w:val="24"/>
          <w:szCs w:val="24"/>
        </w:rPr>
        <w:t>Irratio</w:t>
      </w:r>
      <w:proofErr w:type="spellEnd"/>
      <w:r w:rsidR="00886DE7">
        <w:rPr>
          <w:sz w:val="24"/>
          <w:szCs w:val="24"/>
        </w:rPr>
        <w:t xml:space="preserve">“ </w:t>
      </w:r>
      <w:r w:rsidR="00CE7C79">
        <w:rPr>
          <w:sz w:val="24"/>
          <w:szCs w:val="24"/>
        </w:rPr>
        <w:t>der Reaktion überlasse</w:t>
      </w:r>
      <w:r w:rsidR="00886DE7">
        <w:rPr>
          <w:sz w:val="24"/>
          <w:szCs w:val="24"/>
        </w:rPr>
        <w:t>n habe</w:t>
      </w:r>
      <w:r w:rsidR="00CE7C79">
        <w:rPr>
          <w:sz w:val="24"/>
          <w:szCs w:val="24"/>
        </w:rPr>
        <w:t>.</w:t>
      </w:r>
      <w:r w:rsidR="00CE7C79">
        <w:rPr>
          <w:rStyle w:val="Funotenzeichen"/>
          <w:sz w:val="24"/>
          <w:szCs w:val="24"/>
        </w:rPr>
        <w:footnoteReference w:id="39"/>
      </w:r>
      <w:r w:rsidR="002021F0">
        <w:rPr>
          <w:sz w:val="24"/>
          <w:szCs w:val="24"/>
        </w:rPr>
        <w:t xml:space="preserve"> </w:t>
      </w:r>
    </w:p>
    <w:p w:rsidR="009E055A" w:rsidRDefault="009E055A" w:rsidP="007F683D">
      <w:pPr>
        <w:spacing w:after="0"/>
        <w:rPr>
          <w:sz w:val="24"/>
          <w:szCs w:val="24"/>
        </w:rPr>
      </w:pPr>
      <w:r>
        <w:rPr>
          <w:sz w:val="24"/>
          <w:szCs w:val="24"/>
        </w:rPr>
        <w:tab/>
        <w:t xml:space="preserve">Bloch schließt diesen Teilbereich mit </w:t>
      </w:r>
      <w:r w:rsidR="0097654D">
        <w:rPr>
          <w:sz w:val="24"/>
          <w:szCs w:val="24"/>
        </w:rPr>
        <w:t xml:space="preserve">einer Invektive gegen den Vulgärmarxismus </w:t>
      </w:r>
      <w:r>
        <w:rPr>
          <w:sz w:val="24"/>
          <w:szCs w:val="24"/>
        </w:rPr>
        <w:t xml:space="preserve">ab, </w:t>
      </w:r>
      <w:r w:rsidR="0097654D">
        <w:rPr>
          <w:sz w:val="24"/>
          <w:szCs w:val="24"/>
        </w:rPr>
        <w:t>den, wie er ihn nennt, „</w:t>
      </w:r>
      <w:proofErr w:type="spellStart"/>
      <w:r w:rsidR="0097654D">
        <w:rPr>
          <w:sz w:val="24"/>
          <w:szCs w:val="24"/>
        </w:rPr>
        <w:t>Aufkläricht</w:t>
      </w:r>
      <w:proofErr w:type="spellEnd"/>
      <w:r w:rsidR="0097654D">
        <w:rPr>
          <w:sz w:val="24"/>
          <w:szCs w:val="24"/>
        </w:rPr>
        <w:t>“</w:t>
      </w:r>
      <w:r w:rsidR="006C3AAE">
        <w:rPr>
          <w:sz w:val="24"/>
          <w:szCs w:val="24"/>
        </w:rPr>
        <w:t xml:space="preserve">: </w:t>
      </w:r>
      <w:r w:rsidR="0097654D">
        <w:rPr>
          <w:sz w:val="24"/>
          <w:szCs w:val="24"/>
        </w:rPr>
        <w:t>„</w:t>
      </w:r>
      <w:proofErr w:type="spellStart"/>
      <w:r w:rsidR="0097654D">
        <w:rPr>
          <w:sz w:val="24"/>
          <w:szCs w:val="24"/>
        </w:rPr>
        <w:t>Aufkläricht</w:t>
      </w:r>
      <w:proofErr w:type="spellEnd"/>
      <w:r w:rsidR="0097654D">
        <w:rPr>
          <w:sz w:val="24"/>
          <w:szCs w:val="24"/>
        </w:rPr>
        <w:t xml:space="preserve"> ist Abstraktion“.</w:t>
      </w:r>
      <w:r w:rsidR="0097654D">
        <w:rPr>
          <w:rStyle w:val="Funotenzeichen"/>
          <w:sz w:val="24"/>
          <w:szCs w:val="24"/>
        </w:rPr>
        <w:footnoteReference w:id="40"/>
      </w:r>
      <w:r w:rsidR="0097654D">
        <w:rPr>
          <w:sz w:val="24"/>
          <w:szCs w:val="24"/>
        </w:rPr>
        <w:t xml:space="preserve"> </w:t>
      </w:r>
      <w:r w:rsidR="002D783F">
        <w:rPr>
          <w:sz w:val="24"/>
          <w:szCs w:val="24"/>
        </w:rPr>
        <w:t>Erneut</w:t>
      </w:r>
      <w:r w:rsidR="009E625F">
        <w:rPr>
          <w:sz w:val="24"/>
          <w:szCs w:val="24"/>
        </w:rPr>
        <w:t xml:space="preserve"> hebt er die Notwendigkeit einer dialektischen Betrachtung der Erscheinungsformen von Ideologie und Kunst hervor</w:t>
      </w:r>
      <w:r>
        <w:rPr>
          <w:sz w:val="24"/>
          <w:szCs w:val="24"/>
        </w:rPr>
        <w:t>:</w:t>
      </w:r>
    </w:p>
    <w:p w:rsidR="009E055A" w:rsidRPr="0097654D" w:rsidRDefault="0097654D" w:rsidP="006C3AAE">
      <w:pPr>
        <w:spacing w:after="0"/>
        <w:ind w:left="1134"/>
        <w:rPr>
          <w:i/>
          <w:sz w:val="24"/>
          <w:szCs w:val="24"/>
        </w:rPr>
      </w:pPr>
      <w:r>
        <w:rPr>
          <w:sz w:val="24"/>
          <w:szCs w:val="24"/>
        </w:rPr>
        <w:t xml:space="preserve">„Die Geschichte ist kein einlinig vorschreitendes Wesen, worin der Kapitalismus etwa, als letzte Stufe, alle früheren aufgehoben hätte; sondern sie ist ein </w:t>
      </w:r>
      <w:r>
        <w:rPr>
          <w:i/>
          <w:sz w:val="24"/>
          <w:szCs w:val="24"/>
        </w:rPr>
        <w:t xml:space="preserve">vielrhythmisches und vielräumiges, mit genug unbewältigten und noch keineswegs ausgehobenen, aufgehobenen Winkeln. </w:t>
      </w:r>
      <w:r>
        <w:rPr>
          <w:sz w:val="24"/>
          <w:szCs w:val="24"/>
        </w:rPr>
        <w:t xml:space="preserve">Heute sind nicht einmal die ökonomischen Unterbauten in diesen Winkeln, das ist: die veralteten Produktions- und Austauschformen vergangen, geschweige ihre ideologischen Überbauten, geschweige die echten Inhalte noch nicht bestimmter </w:t>
      </w:r>
      <w:proofErr w:type="spellStart"/>
      <w:r>
        <w:rPr>
          <w:sz w:val="24"/>
          <w:szCs w:val="24"/>
        </w:rPr>
        <w:t>Irratio</w:t>
      </w:r>
      <w:proofErr w:type="spellEnd"/>
      <w:r>
        <w:rPr>
          <w:sz w:val="24"/>
          <w:szCs w:val="24"/>
        </w:rPr>
        <w:t xml:space="preserve">. Das eben liefert das </w:t>
      </w:r>
      <w:r w:rsidR="006C3AAE">
        <w:rPr>
          <w:sz w:val="24"/>
          <w:szCs w:val="24"/>
        </w:rPr>
        <w:t>M</w:t>
      </w:r>
      <w:r>
        <w:rPr>
          <w:sz w:val="24"/>
          <w:szCs w:val="24"/>
        </w:rPr>
        <w:t xml:space="preserve">aterial zum romantischen, und zwar zum gleichsam real-romantischen Antikapitalismus dieser Schichten, das verführt sie zu dem Unsinn, in Liberalismus und Marxismus nur ‚die </w:t>
      </w:r>
      <w:r w:rsidR="006C3AAE">
        <w:rPr>
          <w:sz w:val="24"/>
          <w:szCs w:val="24"/>
        </w:rPr>
        <w:t>zwei Seiten derselben Medaille‘ zu erblicken […]. Und auch später, wen</w:t>
      </w:r>
      <w:r w:rsidR="00C61A65">
        <w:rPr>
          <w:sz w:val="24"/>
          <w:szCs w:val="24"/>
        </w:rPr>
        <w:t>n</w:t>
      </w:r>
      <w:r w:rsidR="006C3AAE">
        <w:rPr>
          <w:sz w:val="24"/>
          <w:szCs w:val="24"/>
        </w:rPr>
        <w:t xml:space="preserve"> alle Unterbauten eingeebnet sein werden, wenn kein reaktionäres Klasseninteresse mehr zu Romantik zwingt: wird eine Vernunft, die genug zu haben glaubte, wenn sie den Kapitalismus umschlagen ließ, die ausgelassene, noch irrationale Materie wiederfinden; nicht mehr in einer wirtschaftlichen, wohl aber in einer ‚religiösen‘ Krise.“</w:t>
      </w:r>
      <w:r w:rsidR="006C3AAE">
        <w:rPr>
          <w:rStyle w:val="Funotenzeichen"/>
          <w:sz w:val="24"/>
          <w:szCs w:val="24"/>
        </w:rPr>
        <w:footnoteReference w:id="41"/>
      </w:r>
    </w:p>
    <w:p w:rsidR="00300F57" w:rsidRDefault="006C3AAE" w:rsidP="007F683D">
      <w:pPr>
        <w:spacing w:after="0"/>
        <w:rPr>
          <w:sz w:val="24"/>
          <w:szCs w:val="24"/>
        </w:rPr>
      </w:pPr>
      <w:r>
        <w:rPr>
          <w:sz w:val="24"/>
          <w:szCs w:val="24"/>
        </w:rPr>
        <w:t>Die rein abstrakte „Vernunft“</w:t>
      </w:r>
      <w:r w:rsidR="002D783F">
        <w:rPr>
          <w:sz w:val="24"/>
          <w:szCs w:val="24"/>
        </w:rPr>
        <w:t xml:space="preserve"> beschreibt</w:t>
      </w:r>
      <w:r>
        <w:rPr>
          <w:sz w:val="24"/>
          <w:szCs w:val="24"/>
        </w:rPr>
        <w:t xml:space="preserve"> den Gang der Geschichte </w:t>
      </w:r>
      <w:r w:rsidR="002D783F">
        <w:rPr>
          <w:sz w:val="24"/>
          <w:szCs w:val="24"/>
        </w:rPr>
        <w:t xml:space="preserve">nicht bloß </w:t>
      </w:r>
      <w:r>
        <w:rPr>
          <w:sz w:val="24"/>
          <w:szCs w:val="24"/>
        </w:rPr>
        <w:t>schematisierend</w:t>
      </w:r>
      <w:r w:rsidR="002D783F" w:rsidRPr="002D783F">
        <w:rPr>
          <w:sz w:val="24"/>
          <w:szCs w:val="24"/>
        </w:rPr>
        <w:t xml:space="preserve"> </w:t>
      </w:r>
      <w:r w:rsidR="002D783F">
        <w:rPr>
          <w:sz w:val="24"/>
          <w:szCs w:val="24"/>
        </w:rPr>
        <w:t>und damit falsch</w:t>
      </w:r>
      <w:r w:rsidR="008C726F">
        <w:rPr>
          <w:sz w:val="24"/>
          <w:szCs w:val="24"/>
        </w:rPr>
        <w:t xml:space="preserve">, sondern, indem sie </w:t>
      </w:r>
      <w:r w:rsidR="002D783F">
        <w:rPr>
          <w:sz w:val="24"/>
          <w:szCs w:val="24"/>
        </w:rPr>
        <w:t>zuglei</w:t>
      </w:r>
      <w:r w:rsidR="008C726F">
        <w:rPr>
          <w:sz w:val="24"/>
          <w:szCs w:val="24"/>
        </w:rPr>
        <w:t>ch die vielfältigen Erscheinungen der „</w:t>
      </w:r>
      <w:proofErr w:type="spellStart"/>
      <w:r w:rsidR="008C726F">
        <w:rPr>
          <w:sz w:val="24"/>
          <w:szCs w:val="24"/>
        </w:rPr>
        <w:t>Irratio</w:t>
      </w:r>
      <w:proofErr w:type="spellEnd"/>
      <w:r w:rsidR="008C726F">
        <w:rPr>
          <w:sz w:val="24"/>
          <w:szCs w:val="24"/>
        </w:rPr>
        <w:t xml:space="preserve">“ negiert, </w:t>
      </w:r>
      <w:r w:rsidR="002D783F">
        <w:rPr>
          <w:sz w:val="24"/>
          <w:szCs w:val="24"/>
        </w:rPr>
        <w:t xml:space="preserve">verkürzt sie </w:t>
      </w:r>
      <w:r w:rsidR="008C726F">
        <w:rPr>
          <w:sz w:val="24"/>
          <w:szCs w:val="24"/>
        </w:rPr>
        <w:t xml:space="preserve">die </w:t>
      </w:r>
      <w:r w:rsidR="002D783F">
        <w:rPr>
          <w:sz w:val="24"/>
          <w:szCs w:val="24"/>
        </w:rPr>
        <w:t xml:space="preserve">Beschreibung der </w:t>
      </w:r>
      <w:r w:rsidR="008C726F">
        <w:rPr>
          <w:sz w:val="24"/>
          <w:szCs w:val="24"/>
        </w:rPr>
        <w:t>gesellschaftliche</w:t>
      </w:r>
      <w:r w:rsidR="002D783F">
        <w:rPr>
          <w:sz w:val="24"/>
          <w:szCs w:val="24"/>
        </w:rPr>
        <w:t>n</w:t>
      </w:r>
      <w:r w:rsidR="008C726F">
        <w:rPr>
          <w:sz w:val="24"/>
          <w:szCs w:val="24"/>
        </w:rPr>
        <w:t xml:space="preserve"> Wirklichkeit in </w:t>
      </w:r>
      <w:r w:rsidR="002D783F">
        <w:rPr>
          <w:sz w:val="24"/>
          <w:szCs w:val="24"/>
        </w:rPr>
        <w:t>dere</w:t>
      </w:r>
      <w:r w:rsidR="00C61A65">
        <w:rPr>
          <w:sz w:val="24"/>
          <w:szCs w:val="24"/>
        </w:rPr>
        <w:t>n</w:t>
      </w:r>
      <w:r w:rsidR="008C726F">
        <w:rPr>
          <w:sz w:val="24"/>
          <w:szCs w:val="24"/>
        </w:rPr>
        <w:t xml:space="preserve"> Gesamtheit. </w:t>
      </w:r>
    </w:p>
    <w:p w:rsidR="006C3AAE" w:rsidRDefault="006C3AAE" w:rsidP="007F683D">
      <w:pPr>
        <w:spacing w:after="0"/>
        <w:rPr>
          <w:sz w:val="24"/>
          <w:szCs w:val="24"/>
        </w:rPr>
      </w:pPr>
    </w:p>
    <w:p w:rsidR="00F11282" w:rsidRDefault="002D783F" w:rsidP="00594214">
      <w:pPr>
        <w:spacing w:after="0"/>
        <w:rPr>
          <w:rFonts w:cs="Times New Roman"/>
          <w:sz w:val="24"/>
          <w:szCs w:val="24"/>
        </w:rPr>
      </w:pPr>
      <w:r>
        <w:rPr>
          <w:rFonts w:cs="Times New Roman"/>
          <w:sz w:val="24"/>
          <w:szCs w:val="24"/>
        </w:rPr>
        <w:tab/>
        <w:t xml:space="preserve">Das zentrale, den Titel bestimmende Thema des Buches ist das Problem des </w:t>
      </w:r>
      <w:r w:rsidR="00D104EE">
        <w:rPr>
          <w:rFonts w:cs="Times New Roman"/>
          <w:sz w:val="24"/>
          <w:szCs w:val="24"/>
        </w:rPr>
        <w:t>gesellschaftlich</w:t>
      </w:r>
      <w:r>
        <w:rPr>
          <w:rFonts w:cs="Times New Roman"/>
          <w:sz w:val="24"/>
          <w:szCs w:val="24"/>
        </w:rPr>
        <w:t xml:space="preserve">en „Erbes“. Blochs Wortwahl </w:t>
      </w:r>
      <w:r w:rsidR="00C44994">
        <w:rPr>
          <w:rFonts w:cs="Times New Roman"/>
          <w:sz w:val="24"/>
          <w:szCs w:val="24"/>
        </w:rPr>
        <w:t xml:space="preserve">verweist implizit </w:t>
      </w:r>
      <w:r w:rsidR="00F11282">
        <w:rPr>
          <w:rFonts w:cs="Times New Roman"/>
          <w:sz w:val="24"/>
          <w:szCs w:val="24"/>
        </w:rPr>
        <w:t xml:space="preserve">immer wieder </w:t>
      </w:r>
      <w:r w:rsidR="00C44994">
        <w:rPr>
          <w:rFonts w:cs="Times New Roman"/>
          <w:sz w:val="24"/>
          <w:szCs w:val="24"/>
        </w:rPr>
        <w:t>auf die</w:t>
      </w:r>
      <w:r w:rsidR="008E6B16">
        <w:rPr>
          <w:rFonts w:cs="Times New Roman"/>
          <w:sz w:val="24"/>
          <w:szCs w:val="24"/>
        </w:rPr>
        <w:t xml:space="preserve"> Debatte, die </w:t>
      </w:r>
      <w:r w:rsidR="00C44994">
        <w:rPr>
          <w:rFonts w:cs="Times New Roman"/>
          <w:sz w:val="24"/>
          <w:szCs w:val="24"/>
        </w:rPr>
        <w:t xml:space="preserve">1932 </w:t>
      </w:r>
      <w:r w:rsidR="008E6B16">
        <w:rPr>
          <w:rFonts w:cs="Times New Roman"/>
          <w:sz w:val="24"/>
          <w:szCs w:val="24"/>
        </w:rPr>
        <w:t xml:space="preserve">zwischen Georg Lukács und Ernst </w:t>
      </w:r>
      <w:proofErr w:type="spellStart"/>
      <w:r w:rsidR="008E6B16">
        <w:rPr>
          <w:rFonts w:cs="Times New Roman"/>
          <w:sz w:val="24"/>
          <w:szCs w:val="24"/>
        </w:rPr>
        <w:t>Ottwalt</w:t>
      </w:r>
      <w:proofErr w:type="spellEnd"/>
      <w:r w:rsidR="008E6B16">
        <w:rPr>
          <w:rFonts w:cs="Times New Roman"/>
          <w:sz w:val="24"/>
          <w:szCs w:val="24"/>
        </w:rPr>
        <w:t xml:space="preserve"> in der </w:t>
      </w:r>
      <w:r>
        <w:rPr>
          <w:rFonts w:cs="Times New Roman"/>
          <w:i/>
          <w:sz w:val="24"/>
          <w:szCs w:val="24"/>
        </w:rPr>
        <w:t>Linkskurve</w:t>
      </w:r>
      <w:r w:rsidR="00F11282">
        <w:rPr>
          <w:rFonts w:cs="Times New Roman"/>
          <w:sz w:val="24"/>
          <w:szCs w:val="24"/>
        </w:rPr>
        <w:t>, der</w:t>
      </w:r>
      <w:r>
        <w:rPr>
          <w:rFonts w:cs="Times New Roman"/>
          <w:sz w:val="24"/>
          <w:szCs w:val="24"/>
        </w:rPr>
        <w:t xml:space="preserve"> </w:t>
      </w:r>
      <w:r w:rsidR="00C44994">
        <w:rPr>
          <w:rFonts w:cs="Times New Roman"/>
          <w:sz w:val="24"/>
          <w:szCs w:val="24"/>
        </w:rPr>
        <w:t>Zeitschrift des Bundes proletarisch-revolutionärer Schriftsteller</w:t>
      </w:r>
      <w:r w:rsidR="00F11282">
        <w:rPr>
          <w:rFonts w:cs="Times New Roman"/>
          <w:sz w:val="24"/>
          <w:szCs w:val="24"/>
        </w:rPr>
        <w:t>,</w:t>
      </w:r>
      <w:r w:rsidR="00C44994">
        <w:rPr>
          <w:rFonts w:cs="Times New Roman"/>
          <w:sz w:val="24"/>
          <w:szCs w:val="24"/>
        </w:rPr>
        <w:t xml:space="preserve"> </w:t>
      </w:r>
      <w:r w:rsidR="00F11282">
        <w:rPr>
          <w:rFonts w:cs="Times New Roman"/>
          <w:sz w:val="24"/>
          <w:szCs w:val="24"/>
        </w:rPr>
        <w:t xml:space="preserve">zu diesem Thema </w:t>
      </w:r>
      <w:r w:rsidR="008E6B16">
        <w:rPr>
          <w:rFonts w:cs="Times New Roman"/>
          <w:sz w:val="24"/>
          <w:szCs w:val="24"/>
        </w:rPr>
        <w:t>geführt w</w:t>
      </w:r>
      <w:r w:rsidR="00F11282">
        <w:rPr>
          <w:rFonts w:cs="Times New Roman"/>
          <w:sz w:val="24"/>
          <w:szCs w:val="24"/>
        </w:rPr>
        <w:t>o</w:t>
      </w:r>
      <w:r w:rsidR="008E6B16">
        <w:rPr>
          <w:rFonts w:cs="Times New Roman"/>
          <w:sz w:val="24"/>
          <w:szCs w:val="24"/>
        </w:rPr>
        <w:t>rd</w:t>
      </w:r>
      <w:r w:rsidR="00A475D1">
        <w:rPr>
          <w:rFonts w:cs="Times New Roman"/>
          <w:sz w:val="24"/>
          <w:szCs w:val="24"/>
        </w:rPr>
        <w:t>e</w:t>
      </w:r>
      <w:r w:rsidR="00F11282">
        <w:rPr>
          <w:rFonts w:cs="Times New Roman"/>
          <w:sz w:val="24"/>
          <w:szCs w:val="24"/>
        </w:rPr>
        <w:t>n war</w:t>
      </w:r>
      <w:r w:rsidR="00A475D1">
        <w:rPr>
          <w:rFonts w:cs="Times New Roman"/>
          <w:sz w:val="24"/>
          <w:szCs w:val="24"/>
        </w:rPr>
        <w:t xml:space="preserve">. </w:t>
      </w:r>
      <w:r w:rsidR="00F11282">
        <w:rPr>
          <w:rFonts w:cs="Times New Roman"/>
          <w:sz w:val="24"/>
          <w:szCs w:val="24"/>
        </w:rPr>
        <w:t>S</w:t>
      </w:r>
      <w:r w:rsidR="00A475D1">
        <w:rPr>
          <w:rFonts w:cs="Times New Roman"/>
          <w:sz w:val="24"/>
          <w:szCs w:val="24"/>
        </w:rPr>
        <w:t>ie</w:t>
      </w:r>
      <w:r w:rsidR="00F11282">
        <w:rPr>
          <w:rFonts w:cs="Times New Roman"/>
          <w:sz w:val="24"/>
          <w:szCs w:val="24"/>
        </w:rPr>
        <w:t xml:space="preserve"> </w:t>
      </w:r>
      <w:r w:rsidR="00A475D1">
        <w:rPr>
          <w:rFonts w:cs="Times New Roman"/>
          <w:sz w:val="24"/>
          <w:szCs w:val="24"/>
        </w:rPr>
        <w:t xml:space="preserve">ist gleichsam </w:t>
      </w:r>
      <w:r w:rsidR="00F11282">
        <w:rPr>
          <w:rFonts w:cs="Times New Roman"/>
          <w:sz w:val="24"/>
          <w:szCs w:val="24"/>
        </w:rPr>
        <w:t>der</w:t>
      </w:r>
      <w:r w:rsidR="00A475D1">
        <w:rPr>
          <w:rFonts w:cs="Times New Roman"/>
          <w:sz w:val="24"/>
          <w:szCs w:val="24"/>
        </w:rPr>
        <w:t xml:space="preserve"> </w:t>
      </w:r>
      <w:proofErr w:type="spellStart"/>
      <w:r w:rsidR="00A475D1">
        <w:rPr>
          <w:rFonts w:cs="Times New Roman"/>
          <w:sz w:val="24"/>
          <w:szCs w:val="24"/>
        </w:rPr>
        <w:t>Subtext</w:t>
      </w:r>
      <w:proofErr w:type="spellEnd"/>
      <w:r w:rsidR="008E6B16">
        <w:rPr>
          <w:rFonts w:cs="Times New Roman"/>
          <w:sz w:val="24"/>
          <w:szCs w:val="24"/>
        </w:rPr>
        <w:t xml:space="preserve">, </w:t>
      </w:r>
      <w:r w:rsidR="00A475D1">
        <w:rPr>
          <w:rFonts w:cs="Times New Roman"/>
          <w:sz w:val="24"/>
          <w:szCs w:val="24"/>
        </w:rPr>
        <w:t xml:space="preserve">dessen Kenntnis bei der Lektüre </w:t>
      </w:r>
      <w:r w:rsidR="005D713B">
        <w:rPr>
          <w:rFonts w:cs="Times New Roman"/>
          <w:sz w:val="24"/>
          <w:szCs w:val="24"/>
        </w:rPr>
        <w:t xml:space="preserve">von </w:t>
      </w:r>
      <w:r w:rsidR="005D713B">
        <w:rPr>
          <w:rFonts w:cs="Times New Roman"/>
          <w:i/>
          <w:sz w:val="24"/>
          <w:szCs w:val="24"/>
        </w:rPr>
        <w:t xml:space="preserve">Erbschaft dieser Zeit </w:t>
      </w:r>
      <w:r w:rsidR="00A475D1">
        <w:rPr>
          <w:rFonts w:cs="Times New Roman"/>
          <w:sz w:val="24"/>
          <w:szCs w:val="24"/>
        </w:rPr>
        <w:t>vorausgesetzt wird.</w:t>
      </w:r>
      <w:r w:rsidR="005D713B">
        <w:rPr>
          <w:rFonts w:cs="Times New Roman"/>
          <w:sz w:val="24"/>
          <w:szCs w:val="24"/>
        </w:rPr>
        <w:t xml:space="preserve"> </w:t>
      </w:r>
    </w:p>
    <w:p w:rsidR="009D236F" w:rsidRDefault="00F11282" w:rsidP="00594214">
      <w:pPr>
        <w:spacing w:after="0"/>
        <w:rPr>
          <w:rFonts w:cs="Times New Roman"/>
          <w:sz w:val="24"/>
          <w:szCs w:val="24"/>
        </w:rPr>
      </w:pPr>
      <w:r>
        <w:rPr>
          <w:rFonts w:cs="Times New Roman"/>
          <w:sz w:val="24"/>
          <w:szCs w:val="24"/>
        </w:rPr>
        <w:tab/>
      </w:r>
      <w:r w:rsidR="005D713B">
        <w:rPr>
          <w:rFonts w:cs="Times New Roman"/>
          <w:sz w:val="24"/>
          <w:szCs w:val="24"/>
        </w:rPr>
        <w:t>D</w:t>
      </w:r>
      <w:r w:rsidR="00A475D1">
        <w:rPr>
          <w:rFonts w:cs="Times New Roman"/>
          <w:sz w:val="24"/>
          <w:szCs w:val="24"/>
        </w:rPr>
        <w:t xml:space="preserve">ie Kontroverse wurde </w:t>
      </w:r>
      <w:r w:rsidR="008E6B16">
        <w:rPr>
          <w:rFonts w:cs="Times New Roman"/>
          <w:sz w:val="24"/>
          <w:szCs w:val="24"/>
        </w:rPr>
        <w:t>durch Lukács‘ Aufsatz „Reportage oder Gestaltung?“</w:t>
      </w:r>
      <w:r w:rsidR="008E6B16">
        <w:rPr>
          <w:rStyle w:val="Funotenzeichen"/>
          <w:rFonts w:cs="Times New Roman"/>
          <w:sz w:val="24"/>
          <w:szCs w:val="24"/>
        </w:rPr>
        <w:footnoteReference w:id="42"/>
      </w:r>
      <w:r>
        <w:rPr>
          <w:rFonts w:cs="Times New Roman"/>
          <w:sz w:val="24"/>
          <w:szCs w:val="24"/>
        </w:rPr>
        <w:t xml:space="preserve">, eine scharfe Kritik an der modernen, von Kommunisten verfassten „Tendenz“-Literatur, </w:t>
      </w:r>
      <w:r w:rsidR="00A475D1">
        <w:rPr>
          <w:rFonts w:cs="Times New Roman"/>
          <w:sz w:val="24"/>
          <w:szCs w:val="24"/>
        </w:rPr>
        <w:lastRenderedPageBreak/>
        <w:t xml:space="preserve">eingeleitet. </w:t>
      </w:r>
      <w:r>
        <w:rPr>
          <w:rFonts w:cs="Times New Roman"/>
          <w:sz w:val="24"/>
          <w:szCs w:val="24"/>
        </w:rPr>
        <w:t>Auf Lukács antwortete Ernst</w:t>
      </w:r>
      <w:r w:rsidR="005D713B">
        <w:rPr>
          <w:rFonts w:cs="Times New Roman"/>
          <w:sz w:val="24"/>
          <w:szCs w:val="24"/>
        </w:rPr>
        <w:t xml:space="preserve"> </w:t>
      </w:r>
      <w:proofErr w:type="spellStart"/>
      <w:r w:rsidR="008E6B16">
        <w:rPr>
          <w:rFonts w:cs="Times New Roman"/>
          <w:sz w:val="24"/>
          <w:szCs w:val="24"/>
        </w:rPr>
        <w:t>Ottwalt</w:t>
      </w:r>
      <w:proofErr w:type="spellEnd"/>
      <w:r w:rsidR="005D713B">
        <w:rPr>
          <w:rFonts w:cs="Times New Roman"/>
          <w:sz w:val="24"/>
          <w:szCs w:val="24"/>
        </w:rPr>
        <w:t xml:space="preserve"> </w:t>
      </w:r>
      <w:r>
        <w:rPr>
          <w:rFonts w:cs="Times New Roman"/>
          <w:sz w:val="24"/>
          <w:szCs w:val="24"/>
        </w:rPr>
        <w:t xml:space="preserve">mit </w:t>
      </w:r>
      <w:r w:rsidR="002A0A32">
        <w:rPr>
          <w:rFonts w:cs="Times New Roman"/>
          <w:sz w:val="24"/>
          <w:szCs w:val="24"/>
        </w:rPr>
        <w:t>d</w:t>
      </w:r>
      <w:r>
        <w:rPr>
          <w:rFonts w:cs="Times New Roman"/>
          <w:sz w:val="24"/>
          <w:szCs w:val="24"/>
        </w:rPr>
        <w:t>em Artikel</w:t>
      </w:r>
      <w:r w:rsidR="008E6B16">
        <w:rPr>
          <w:rFonts w:cs="Times New Roman"/>
          <w:sz w:val="24"/>
          <w:szCs w:val="24"/>
        </w:rPr>
        <w:t xml:space="preserve"> „‚Tatsachenroman‘ und Formexperiment“</w:t>
      </w:r>
      <w:r w:rsidR="008E6B16">
        <w:rPr>
          <w:rStyle w:val="Funotenzeichen"/>
          <w:rFonts w:cs="Times New Roman"/>
          <w:sz w:val="24"/>
          <w:szCs w:val="24"/>
        </w:rPr>
        <w:footnoteReference w:id="43"/>
      </w:r>
      <w:r w:rsidR="00A475D1">
        <w:rPr>
          <w:rFonts w:cs="Times New Roman"/>
          <w:sz w:val="24"/>
          <w:szCs w:val="24"/>
        </w:rPr>
        <w:t xml:space="preserve">, </w:t>
      </w:r>
      <w:r>
        <w:rPr>
          <w:rFonts w:cs="Times New Roman"/>
          <w:sz w:val="24"/>
          <w:szCs w:val="24"/>
        </w:rPr>
        <w:t xml:space="preserve">auf den </w:t>
      </w:r>
      <w:r w:rsidR="00A475D1">
        <w:rPr>
          <w:rFonts w:cs="Times New Roman"/>
          <w:sz w:val="24"/>
          <w:szCs w:val="24"/>
        </w:rPr>
        <w:t>Lukács</w:t>
      </w:r>
      <w:r>
        <w:rPr>
          <w:rFonts w:cs="Times New Roman"/>
          <w:sz w:val="24"/>
          <w:szCs w:val="24"/>
        </w:rPr>
        <w:t xml:space="preserve"> wiederum mit der </w:t>
      </w:r>
      <w:r w:rsidR="00A475D1">
        <w:rPr>
          <w:rFonts w:cs="Times New Roman"/>
          <w:sz w:val="24"/>
          <w:szCs w:val="24"/>
        </w:rPr>
        <w:t>Replik</w:t>
      </w:r>
      <w:r w:rsidR="00120BD3">
        <w:rPr>
          <w:rFonts w:cs="Times New Roman"/>
          <w:sz w:val="24"/>
          <w:szCs w:val="24"/>
        </w:rPr>
        <w:t xml:space="preserve"> </w:t>
      </w:r>
      <w:r w:rsidR="0092601C">
        <w:rPr>
          <w:rFonts w:cs="Times New Roman"/>
          <w:sz w:val="24"/>
          <w:szCs w:val="24"/>
        </w:rPr>
        <w:t>„Aus der Not eine Tugend“</w:t>
      </w:r>
      <w:r w:rsidR="0092601C">
        <w:rPr>
          <w:rStyle w:val="Funotenzeichen"/>
          <w:rFonts w:cs="Times New Roman"/>
          <w:sz w:val="24"/>
          <w:szCs w:val="24"/>
        </w:rPr>
        <w:footnoteReference w:id="44"/>
      </w:r>
      <w:r>
        <w:rPr>
          <w:rFonts w:cs="Times New Roman"/>
          <w:sz w:val="24"/>
          <w:szCs w:val="24"/>
        </w:rPr>
        <w:t xml:space="preserve"> reagierte.</w:t>
      </w:r>
      <w:r w:rsidR="0092601C">
        <w:rPr>
          <w:rFonts w:cs="Times New Roman"/>
          <w:sz w:val="24"/>
          <w:szCs w:val="24"/>
        </w:rPr>
        <w:t xml:space="preserve"> </w:t>
      </w:r>
      <w:r w:rsidR="00A475D1">
        <w:rPr>
          <w:rFonts w:cs="Times New Roman"/>
          <w:sz w:val="24"/>
          <w:szCs w:val="24"/>
        </w:rPr>
        <w:t xml:space="preserve">– Für das Verständnis des „Erbe“-Begriffs, den Bloch </w:t>
      </w:r>
      <w:r w:rsidR="00DC6D84">
        <w:rPr>
          <w:rFonts w:cs="Times New Roman"/>
          <w:sz w:val="24"/>
          <w:szCs w:val="24"/>
        </w:rPr>
        <w:t xml:space="preserve">in </w:t>
      </w:r>
      <w:r w:rsidR="00DC6D84">
        <w:rPr>
          <w:rFonts w:cs="Times New Roman"/>
          <w:i/>
          <w:sz w:val="24"/>
          <w:szCs w:val="24"/>
        </w:rPr>
        <w:t xml:space="preserve">Erbschaft dieser </w:t>
      </w:r>
      <w:r w:rsidR="00DC6D84" w:rsidRPr="00DC6D84">
        <w:rPr>
          <w:rFonts w:cs="Times New Roman"/>
          <w:sz w:val="24"/>
          <w:szCs w:val="24"/>
        </w:rPr>
        <w:t>Zeit</w:t>
      </w:r>
      <w:r w:rsidR="00DC6D84">
        <w:rPr>
          <w:rFonts w:cs="Times New Roman"/>
          <w:sz w:val="24"/>
          <w:szCs w:val="24"/>
        </w:rPr>
        <w:t xml:space="preserve"> attack</w:t>
      </w:r>
      <w:r w:rsidR="00A475D1" w:rsidRPr="00DC6D84">
        <w:rPr>
          <w:rFonts w:cs="Times New Roman"/>
          <w:sz w:val="24"/>
          <w:szCs w:val="24"/>
        </w:rPr>
        <w:t>iert</w:t>
      </w:r>
      <w:r w:rsidR="00A475D1">
        <w:rPr>
          <w:rFonts w:cs="Times New Roman"/>
          <w:sz w:val="24"/>
          <w:szCs w:val="24"/>
        </w:rPr>
        <w:t xml:space="preserve">, ist </w:t>
      </w:r>
      <w:r w:rsidR="0092601C">
        <w:rPr>
          <w:rFonts w:cs="Times New Roman"/>
          <w:sz w:val="24"/>
          <w:szCs w:val="24"/>
        </w:rPr>
        <w:t xml:space="preserve">insbesondere </w:t>
      </w:r>
      <w:r w:rsidR="005D713B">
        <w:rPr>
          <w:rFonts w:cs="Times New Roman"/>
          <w:sz w:val="24"/>
          <w:szCs w:val="24"/>
        </w:rPr>
        <w:t xml:space="preserve">eine Passage aus </w:t>
      </w:r>
      <w:r>
        <w:rPr>
          <w:rFonts w:cs="Times New Roman"/>
          <w:sz w:val="24"/>
          <w:szCs w:val="24"/>
        </w:rPr>
        <w:t>dieser</w:t>
      </w:r>
      <w:r w:rsidR="005D713B">
        <w:rPr>
          <w:rFonts w:cs="Times New Roman"/>
          <w:sz w:val="24"/>
          <w:szCs w:val="24"/>
        </w:rPr>
        <w:t xml:space="preserve"> Replik </w:t>
      </w:r>
      <w:r w:rsidR="00DC6D84">
        <w:rPr>
          <w:rFonts w:cs="Times New Roman"/>
          <w:sz w:val="24"/>
          <w:szCs w:val="24"/>
        </w:rPr>
        <w:t>von Bedeutung</w:t>
      </w:r>
      <w:r w:rsidR="005D713B">
        <w:rPr>
          <w:rFonts w:cs="Times New Roman"/>
          <w:sz w:val="24"/>
          <w:szCs w:val="24"/>
        </w:rPr>
        <w:t>.</w:t>
      </w:r>
      <w:r w:rsidR="00D104EE">
        <w:rPr>
          <w:rFonts w:cs="Times New Roman"/>
          <w:sz w:val="24"/>
          <w:szCs w:val="24"/>
        </w:rPr>
        <w:t xml:space="preserve"> – L</w:t>
      </w:r>
      <w:r w:rsidR="005D713B">
        <w:rPr>
          <w:rFonts w:cs="Times New Roman"/>
          <w:sz w:val="24"/>
          <w:szCs w:val="24"/>
        </w:rPr>
        <w:t xml:space="preserve">ukács beginnt </w:t>
      </w:r>
      <w:r w:rsidR="002A0A32">
        <w:rPr>
          <w:rFonts w:cs="Times New Roman"/>
          <w:sz w:val="24"/>
          <w:szCs w:val="24"/>
        </w:rPr>
        <w:t>die Replik</w:t>
      </w:r>
      <w:r w:rsidR="00120BD3">
        <w:rPr>
          <w:rFonts w:cs="Times New Roman"/>
          <w:sz w:val="24"/>
          <w:szCs w:val="24"/>
        </w:rPr>
        <w:t xml:space="preserve"> </w:t>
      </w:r>
      <w:r w:rsidR="005D713B">
        <w:rPr>
          <w:rFonts w:cs="Times New Roman"/>
          <w:sz w:val="24"/>
          <w:szCs w:val="24"/>
        </w:rPr>
        <w:t xml:space="preserve">mit einem </w:t>
      </w:r>
      <w:proofErr w:type="spellStart"/>
      <w:r w:rsidR="002A0A32">
        <w:rPr>
          <w:rFonts w:cs="Times New Roman"/>
          <w:sz w:val="24"/>
          <w:szCs w:val="24"/>
        </w:rPr>
        <w:t>Ottwalt</w:t>
      </w:r>
      <w:proofErr w:type="spellEnd"/>
      <w:r w:rsidR="002A0A32">
        <w:rPr>
          <w:rFonts w:cs="Times New Roman"/>
          <w:sz w:val="24"/>
          <w:szCs w:val="24"/>
        </w:rPr>
        <w:t>-</w:t>
      </w:r>
      <w:r w:rsidR="005D713B">
        <w:rPr>
          <w:rFonts w:cs="Times New Roman"/>
          <w:sz w:val="24"/>
          <w:szCs w:val="24"/>
        </w:rPr>
        <w:t>Zitat</w:t>
      </w:r>
      <w:r w:rsidR="0092601C">
        <w:rPr>
          <w:rFonts w:cs="Times New Roman"/>
          <w:sz w:val="24"/>
          <w:szCs w:val="24"/>
        </w:rPr>
        <w:t>:</w:t>
      </w:r>
    </w:p>
    <w:p w:rsidR="0092601C" w:rsidRDefault="0092601C" w:rsidP="000D0B53">
      <w:pPr>
        <w:spacing w:after="0"/>
        <w:ind w:left="1134"/>
        <w:rPr>
          <w:rFonts w:cs="Times New Roman"/>
          <w:sz w:val="24"/>
          <w:szCs w:val="24"/>
        </w:rPr>
      </w:pPr>
      <w:r>
        <w:rPr>
          <w:rFonts w:cs="Times New Roman"/>
          <w:sz w:val="24"/>
          <w:szCs w:val="24"/>
        </w:rPr>
        <w:t>„</w:t>
      </w:r>
      <w:proofErr w:type="spellStart"/>
      <w:r>
        <w:rPr>
          <w:rFonts w:cs="Times New Roman"/>
          <w:sz w:val="24"/>
          <w:szCs w:val="24"/>
        </w:rPr>
        <w:t>Ottwalt</w:t>
      </w:r>
      <w:proofErr w:type="spellEnd"/>
      <w:r>
        <w:rPr>
          <w:rFonts w:cs="Times New Roman"/>
          <w:sz w:val="24"/>
          <w:szCs w:val="24"/>
        </w:rPr>
        <w:t xml:space="preserve"> sagt in seiner Erwiderung:</w:t>
      </w:r>
    </w:p>
    <w:p w:rsidR="0092601C" w:rsidRDefault="0092601C" w:rsidP="000D0B53">
      <w:pPr>
        <w:spacing w:after="0"/>
        <w:ind w:left="1134"/>
        <w:rPr>
          <w:rFonts w:cs="Times New Roman"/>
          <w:sz w:val="24"/>
          <w:szCs w:val="24"/>
        </w:rPr>
      </w:pPr>
      <w:r>
        <w:rPr>
          <w:rFonts w:cs="Times New Roman"/>
          <w:sz w:val="24"/>
          <w:szCs w:val="24"/>
        </w:rPr>
        <w:t xml:space="preserve">‚So spielt beispielsweise für uns die Frage des ‚Erbes‘ bei weitem nicht diejenige Rolle wie in der [Sowjet-] Union. Einfach aus dem </w:t>
      </w:r>
      <w:r w:rsidR="000D0B53">
        <w:rPr>
          <w:rFonts w:cs="Times New Roman"/>
          <w:sz w:val="24"/>
          <w:szCs w:val="24"/>
        </w:rPr>
        <w:t>G</w:t>
      </w:r>
      <w:r>
        <w:rPr>
          <w:rFonts w:cs="Times New Roman"/>
          <w:sz w:val="24"/>
          <w:szCs w:val="24"/>
        </w:rPr>
        <w:t xml:space="preserve">runde, </w:t>
      </w:r>
      <w:r>
        <w:rPr>
          <w:rFonts w:cs="Times New Roman"/>
          <w:i/>
          <w:sz w:val="24"/>
          <w:szCs w:val="24"/>
        </w:rPr>
        <w:t xml:space="preserve">weil die, die wir zu ‚beerben‘ haben, einstweilen noch leben; </w:t>
      </w:r>
      <w:r>
        <w:rPr>
          <w:rFonts w:cs="Times New Roman"/>
          <w:sz w:val="24"/>
          <w:szCs w:val="24"/>
        </w:rPr>
        <w:t>weil uns d</w:t>
      </w:r>
      <w:r w:rsidR="000D0B53">
        <w:rPr>
          <w:rFonts w:cs="Times New Roman"/>
          <w:sz w:val="24"/>
          <w:szCs w:val="24"/>
        </w:rPr>
        <w:t>i</w:t>
      </w:r>
      <w:r>
        <w:rPr>
          <w:rFonts w:cs="Times New Roman"/>
          <w:sz w:val="24"/>
          <w:szCs w:val="24"/>
        </w:rPr>
        <w:t xml:space="preserve">e bürgerlichen Ideologien des Klassizismus und der Humanität in täglichem Kampfe entgegentreten, nicht als totes ‚Erbe‘, sondern als </w:t>
      </w:r>
      <w:r>
        <w:rPr>
          <w:rFonts w:cs="Times New Roman"/>
          <w:i/>
          <w:sz w:val="24"/>
          <w:szCs w:val="24"/>
        </w:rPr>
        <w:t>lebendige</w:t>
      </w:r>
      <w:r>
        <w:rPr>
          <w:rFonts w:cs="Times New Roman"/>
          <w:sz w:val="24"/>
          <w:szCs w:val="24"/>
        </w:rPr>
        <w:t xml:space="preserve"> Elemente der Reaktion.‘</w:t>
      </w:r>
      <w:r w:rsidR="005D713B">
        <w:rPr>
          <w:rFonts w:cs="Times New Roman"/>
          <w:sz w:val="24"/>
          <w:szCs w:val="24"/>
        </w:rPr>
        <w:t>“</w:t>
      </w:r>
    </w:p>
    <w:p w:rsidR="005D713B" w:rsidRDefault="005D713B" w:rsidP="005D713B">
      <w:pPr>
        <w:spacing w:after="0"/>
        <w:ind w:left="1134" w:hanging="1134"/>
        <w:rPr>
          <w:rFonts w:cs="Times New Roman"/>
          <w:sz w:val="24"/>
          <w:szCs w:val="24"/>
        </w:rPr>
      </w:pPr>
      <w:r>
        <w:rPr>
          <w:rFonts w:cs="Times New Roman"/>
          <w:sz w:val="24"/>
          <w:szCs w:val="24"/>
        </w:rPr>
        <w:t>Diese Aussage wird von Lukács kritisch kommentiert:</w:t>
      </w:r>
    </w:p>
    <w:p w:rsidR="0092601C" w:rsidRPr="0092601C" w:rsidRDefault="005D713B" w:rsidP="000D0B53">
      <w:pPr>
        <w:spacing w:after="0"/>
        <w:ind w:left="1134"/>
        <w:rPr>
          <w:rFonts w:cs="Times New Roman"/>
          <w:sz w:val="24"/>
          <w:szCs w:val="24"/>
        </w:rPr>
      </w:pPr>
      <w:r>
        <w:rPr>
          <w:rFonts w:cs="Times New Roman"/>
          <w:sz w:val="24"/>
          <w:szCs w:val="24"/>
        </w:rPr>
        <w:t>„</w:t>
      </w:r>
      <w:r w:rsidR="0092601C">
        <w:rPr>
          <w:rFonts w:cs="Times New Roman"/>
          <w:sz w:val="24"/>
          <w:szCs w:val="24"/>
        </w:rPr>
        <w:t xml:space="preserve">Auch dies ist ein wahrer Rattenkönig von theoretischen Irrtümern. Das mechanische Festhalten an der juristischen Form der Analogie fällt gleich auf. Hinter dieser Formfrage steckt aber sehr Wesentliches. Denn in </w:t>
      </w:r>
      <w:proofErr w:type="spellStart"/>
      <w:r w:rsidR="0092601C">
        <w:rPr>
          <w:rFonts w:cs="Times New Roman"/>
          <w:sz w:val="24"/>
          <w:szCs w:val="24"/>
        </w:rPr>
        <w:t>Ottwalts</w:t>
      </w:r>
      <w:proofErr w:type="spellEnd"/>
      <w:r w:rsidR="0092601C">
        <w:rPr>
          <w:rFonts w:cs="Times New Roman"/>
          <w:sz w:val="24"/>
          <w:szCs w:val="24"/>
        </w:rPr>
        <w:t xml:space="preserve"> Augen ist das Erbe eine tote ‚Erbmasse‘, die gegenwärtig die Bourgeoisie besitzt und die wir – erst </w:t>
      </w:r>
      <w:r w:rsidR="0092601C">
        <w:rPr>
          <w:rFonts w:cs="Times New Roman"/>
          <w:i/>
          <w:sz w:val="24"/>
          <w:szCs w:val="24"/>
        </w:rPr>
        <w:t>nach</w:t>
      </w:r>
      <w:r w:rsidR="0092601C">
        <w:rPr>
          <w:rFonts w:cs="Times New Roman"/>
          <w:sz w:val="24"/>
          <w:szCs w:val="24"/>
        </w:rPr>
        <w:t xml:space="preserve"> ihrem Tode – von ihr ‚erben‘ werden.</w:t>
      </w:r>
      <w:r w:rsidR="000D0B53">
        <w:rPr>
          <w:rFonts w:cs="Times New Roman"/>
          <w:sz w:val="24"/>
          <w:szCs w:val="24"/>
        </w:rPr>
        <w:t>“</w:t>
      </w:r>
      <w:r w:rsidR="000D0B53">
        <w:rPr>
          <w:rStyle w:val="Funotenzeichen"/>
          <w:rFonts w:cs="Times New Roman"/>
          <w:sz w:val="24"/>
          <w:szCs w:val="24"/>
        </w:rPr>
        <w:footnoteReference w:id="45"/>
      </w:r>
    </w:p>
    <w:p w:rsidR="004866F0" w:rsidRDefault="008F47E1" w:rsidP="00594214">
      <w:pPr>
        <w:spacing w:after="0"/>
        <w:rPr>
          <w:rFonts w:cs="Times New Roman"/>
          <w:sz w:val="24"/>
          <w:szCs w:val="24"/>
        </w:rPr>
      </w:pPr>
      <w:r>
        <w:rPr>
          <w:rFonts w:cs="Times New Roman"/>
          <w:sz w:val="24"/>
          <w:szCs w:val="24"/>
        </w:rPr>
        <w:t>I</w:t>
      </w:r>
      <w:r w:rsidR="00853615">
        <w:rPr>
          <w:rFonts w:cs="Times New Roman"/>
          <w:sz w:val="24"/>
          <w:szCs w:val="24"/>
        </w:rPr>
        <w:t>n d</w:t>
      </w:r>
      <w:r w:rsidR="00120BD3">
        <w:rPr>
          <w:rFonts w:cs="Times New Roman"/>
          <w:sz w:val="24"/>
          <w:szCs w:val="24"/>
        </w:rPr>
        <w:t>ies</w:t>
      </w:r>
      <w:r w:rsidR="00853615">
        <w:rPr>
          <w:rFonts w:cs="Times New Roman"/>
          <w:sz w:val="24"/>
          <w:szCs w:val="24"/>
        </w:rPr>
        <w:t>em</w:t>
      </w:r>
      <w:r w:rsidR="00120BD3">
        <w:rPr>
          <w:rFonts w:cs="Times New Roman"/>
          <w:sz w:val="24"/>
          <w:szCs w:val="24"/>
        </w:rPr>
        <w:t xml:space="preserve"> Punkt</w:t>
      </w:r>
      <w:r w:rsidR="00853615">
        <w:rPr>
          <w:rFonts w:cs="Times New Roman"/>
          <w:sz w:val="24"/>
          <w:szCs w:val="24"/>
        </w:rPr>
        <w:t xml:space="preserve"> besteht </w:t>
      </w:r>
      <w:r w:rsidR="00120BD3">
        <w:rPr>
          <w:rFonts w:cs="Times New Roman"/>
          <w:sz w:val="24"/>
          <w:szCs w:val="24"/>
        </w:rPr>
        <w:t xml:space="preserve">zwischen Bloch und Lukács Konsens: Das „Erbe“ ist </w:t>
      </w:r>
      <w:r w:rsidR="00120C39">
        <w:rPr>
          <w:rFonts w:cs="Times New Roman"/>
          <w:sz w:val="24"/>
          <w:szCs w:val="24"/>
        </w:rPr>
        <w:t>keine</w:t>
      </w:r>
      <w:r w:rsidR="00120BD3">
        <w:rPr>
          <w:rFonts w:cs="Times New Roman"/>
          <w:sz w:val="24"/>
          <w:szCs w:val="24"/>
        </w:rPr>
        <w:t xml:space="preserve"> „tot</w:t>
      </w:r>
      <w:r w:rsidR="00120C39">
        <w:rPr>
          <w:rFonts w:cs="Times New Roman"/>
          <w:sz w:val="24"/>
          <w:szCs w:val="24"/>
        </w:rPr>
        <w:t>e Masse</w:t>
      </w:r>
      <w:r w:rsidR="00120BD3">
        <w:rPr>
          <w:rFonts w:cs="Times New Roman"/>
          <w:sz w:val="24"/>
          <w:szCs w:val="24"/>
        </w:rPr>
        <w:t>“</w:t>
      </w:r>
      <w:r w:rsidR="00120C39">
        <w:rPr>
          <w:rFonts w:cs="Times New Roman"/>
          <w:sz w:val="24"/>
          <w:szCs w:val="24"/>
        </w:rPr>
        <w:t xml:space="preserve">, und es wäre eine irrige Vorstellung, </w:t>
      </w:r>
      <w:r w:rsidR="00853615">
        <w:rPr>
          <w:rFonts w:cs="Times New Roman"/>
          <w:sz w:val="24"/>
          <w:szCs w:val="24"/>
        </w:rPr>
        <w:t>sein</w:t>
      </w:r>
      <w:r w:rsidR="00120C39">
        <w:rPr>
          <w:rFonts w:cs="Times New Roman"/>
          <w:sz w:val="24"/>
          <w:szCs w:val="24"/>
        </w:rPr>
        <w:t>e Übernahme als einen mechanischen Vorgang zu verstehen</w:t>
      </w:r>
      <w:r w:rsidR="00120BD3">
        <w:rPr>
          <w:rFonts w:cs="Times New Roman"/>
          <w:sz w:val="24"/>
          <w:szCs w:val="24"/>
        </w:rPr>
        <w:t xml:space="preserve">. </w:t>
      </w:r>
      <w:r w:rsidR="00853615">
        <w:rPr>
          <w:rFonts w:cs="Times New Roman"/>
          <w:sz w:val="24"/>
          <w:szCs w:val="24"/>
        </w:rPr>
        <w:t xml:space="preserve">Anders als Bloch geht </w:t>
      </w:r>
      <w:r w:rsidR="00120C39">
        <w:rPr>
          <w:rFonts w:cs="Times New Roman"/>
          <w:sz w:val="24"/>
          <w:szCs w:val="24"/>
        </w:rPr>
        <w:t xml:space="preserve">Lukács </w:t>
      </w:r>
      <w:r w:rsidR="002A0A32">
        <w:rPr>
          <w:rFonts w:cs="Times New Roman"/>
          <w:sz w:val="24"/>
          <w:szCs w:val="24"/>
        </w:rPr>
        <w:t>jedoch</w:t>
      </w:r>
      <w:r w:rsidR="00120C39">
        <w:rPr>
          <w:rFonts w:cs="Times New Roman"/>
          <w:sz w:val="24"/>
          <w:szCs w:val="24"/>
        </w:rPr>
        <w:t xml:space="preserve"> davon aus, dass der Erblasser, </w:t>
      </w:r>
      <w:r w:rsidR="00352537">
        <w:rPr>
          <w:rFonts w:cs="Times New Roman"/>
          <w:sz w:val="24"/>
          <w:szCs w:val="24"/>
        </w:rPr>
        <w:t xml:space="preserve">den </w:t>
      </w:r>
      <w:proofErr w:type="spellStart"/>
      <w:r w:rsidR="00352537">
        <w:rPr>
          <w:rFonts w:cs="Times New Roman"/>
          <w:sz w:val="24"/>
          <w:szCs w:val="24"/>
        </w:rPr>
        <w:t>Ottwalt</w:t>
      </w:r>
      <w:proofErr w:type="spellEnd"/>
      <w:r w:rsidR="00352537">
        <w:rPr>
          <w:rFonts w:cs="Times New Roman"/>
          <w:sz w:val="24"/>
          <w:szCs w:val="24"/>
        </w:rPr>
        <w:t xml:space="preserve"> im Auge hat: </w:t>
      </w:r>
      <w:r w:rsidR="00120C39">
        <w:rPr>
          <w:rFonts w:cs="Times New Roman"/>
          <w:sz w:val="24"/>
          <w:szCs w:val="24"/>
        </w:rPr>
        <w:t>das „</w:t>
      </w:r>
      <w:r w:rsidR="00120C39" w:rsidRPr="00352537">
        <w:rPr>
          <w:rFonts w:cs="Times New Roman"/>
          <w:i/>
          <w:sz w:val="24"/>
          <w:szCs w:val="24"/>
        </w:rPr>
        <w:t>revolutionäre</w:t>
      </w:r>
      <w:r w:rsidR="00120C39">
        <w:rPr>
          <w:rFonts w:cs="Times New Roman"/>
          <w:sz w:val="24"/>
          <w:szCs w:val="24"/>
        </w:rPr>
        <w:t xml:space="preserve"> Bürgertum“, im Moment, in dem das Erbe angetreten wird, </w:t>
      </w:r>
      <w:r w:rsidR="00352537">
        <w:rPr>
          <w:rFonts w:cs="Times New Roman"/>
          <w:sz w:val="24"/>
          <w:szCs w:val="24"/>
        </w:rPr>
        <w:t>bereits „tot“ ist. Der tatsächliche Erblasse</w:t>
      </w:r>
      <w:r>
        <w:rPr>
          <w:rFonts w:cs="Times New Roman"/>
          <w:sz w:val="24"/>
          <w:szCs w:val="24"/>
        </w:rPr>
        <w:t>r</w:t>
      </w:r>
      <w:r w:rsidR="00352537">
        <w:rPr>
          <w:rFonts w:cs="Times New Roman"/>
          <w:sz w:val="24"/>
          <w:szCs w:val="24"/>
        </w:rPr>
        <w:t xml:space="preserve"> ist deshalb </w:t>
      </w:r>
      <w:r w:rsidR="00853615">
        <w:rPr>
          <w:rFonts w:cs="Times New Roman"/>
          <w:sz w:val="24"/>
          <w:szCs w:val="24"/>
        </w:rPr>
        <w:t xml:space="preserve">für ihn </w:t>
      </w:r>
      <w:r w:rsidR="00352537">
        <w:rPr>
          <w:rFonts w:cs="Times New Roman"/>
          <w:sz w:val="24"/>
          <w:szCs w:val="24"/>
        </w:rPr>
        <w:t>die „</w:t>
      </w:r>
      <w:r w:rsidR="00352537" w:rsidRPr="00352537">
        <w:rPr>
          <w:rFonts w:cs="Times New Roman"/>
          <w:i/>
          <w:sz w:val="24"/>
          <w:szCs w:val="24"/>
        </w:rPr>
        <w:t>dekadente</w:t>
      </w:r>
      <w:r w:rsidR="00352537">
        <w:rPr>
          <w:rFonts w:cs="Times New Roman"/>
          <w:sz w:val="24"/>
          <w:szCs w:val="24"/>
        </w:rPr>
        <w:t xml:space="preserve"> Bourgeoisie“. Sie aber kann der „neuen Gesellschaft“ kein „Erbe“ hinterlassen</w:t>
      </w:r>
      <w:r w:rsidR="00AA2E70">
        <w:rPr>
          <w:rFonts w:cs="Times New Roman"/>
          <w:sz w:val="24"/>
          <w:szCs w:val="24"/>
        </w:rPr>
        <w:t>:</w:t>
      </w:r>
      <w:r w:rsidR="00120BD3">
        <w:rPr>
          <w:rFonts w:cs="Times New Roman"/>
          <w:sz w:val="24"/>
          <w:szCs w:val="24"/>
        </w:rPr>
        <w:t xml:space="preserve"> </w:t>
      </w:r>
    </w:p>
    <w:p w:rsidR="000D0B53" w:rsidRPr="004866F0" w:rsidRDefault="004866F0" w:rsidP="004866F0">
      <w:pPr>
        <w:spacing w:after="0"/>
        <w:ind w:left="1134"/>
        <w:rPr>
          <w:rFonts w:cs="Times New Roman"/>
          <w:sz w:val="24"/>
          <w:szCs w:val="24"/>
        </w:rPr>
      </w:pPr>
      <w:r>
        <w:rPr>
          <w:rFonts w:cs="Times New Roman"/>
          <w:sz w:val="24"/>
          <w:szCs w:val="24"/>
        </w:rPr>
        <w:t>„</w:t>
      </w:r>
      <w:proofErr w:type="spellStart"/>
      <w:r>
        <w:rPr>
          <w:rFonts w:cs="Times New Roman"/>
          <w:sz w:val="24"/>
          <w:szCs w:val="24"/>
        </w:rPr>
        <w:t>Ottwalts</w:t>
      </w:r>
      <w:proofErr w:type="spellEnd"/>
      <w:r>
        <w:rPr>
          <w:rFonts w:cs="Times New Roman"/>
          <w:sz w:val="24"/>
          <w:szCs w:val="24"/>
        </w:rPr>
        <w:t xml:space="preserve"> Ablehnung des Erbes steht […] theoretisch wie prakti</w:t>
      </w:r>
      <w:r w:rsidR="00A8615E">
        <w:rPr>
          <w:rFonts w:cs="Times New Roman"/>
          <w:sz w:val="24"/>
          <w:szCs w:val="24"/>
        </w:rPr>
        <w:t>s</w:t>
      </w:r>
      <w:r>
        <w:rPr>
          <w:rFonts w:cs="Times New Roman"/>
          <w:sz w:val="24"/>
          <w:szCs w:val="24"/>
        </w:rPr>
        <w:t xml:space="preserve">ch auf sehr schwachen Füßen. Seine Selbsttäuschung infolge der ungeklärten theoretischen Grundlagen zeigt sich ganz deutlich darin, </w:t>
      </w:r>
      <w:proofErr w:type="spellStart"/>
      <w:r>
        <w:rPr>
          <w:rFonts w:cs="Times New Roman"/>
          <w:sz w:val="24"/>
          <w:szCs w:val="24"/>
        </w:rPr>
        <w:t>daß</w:t>
      </w:r>
      <w:proofErr w:type="spellEnd"/>
      <w:r>
        <w:rPr>
          <w:rFonts w:cs="Times New Roman"/>
          <w:sz w:val="24"/>
          <w:szCs w:val="24"/>
        </w:rPr>
        <w:t xml:space="preserve"> er einerse</w:t>
      </w:r>
      <w:r w:rsidR="00A8615E">
        <w:rPr>
          <w:rFonts w:cs="Times New Roman"/>
          <w:sz w:val="24"/>
          <w:szCs w:val="24"/>
        </w:rPr>
        <w:t>i</w:t>
      </w:r>
      <w:r>
        <w:rPr>
          <w:rFonts w:cs="Times New Roman"/>
          <w:sz w:val="24"/>
          <w:szCs w:val="24"/>
        </w:rPr>
        <w:t xml:space="preserve">ts nicht bemerkt, </w:t>
      </w:r>
      <w:proofErr w:type="spellStart"/>
      <w:r>
        <w:rPr>
          <w:rFonts w:cs="Times New Roman"/>
          <w:sz w:val="24"/>
          <w:szCs w:val="24"/>
        </w:rPr>
        <w:t>daß</w:t>
      </w:r>
      <w:proofErr w:type="spellEnd"/>
      <w:r>
        <w:rPr>
          <w:rFonts w:cs="Times New Roman"/>
          <w:sz w:val="24"/>
          <w:szCs w:val="24"/>
        </w:rPr>
        <w:t xml:space="preserve"> jener ‚Onkel‘, dessen Tod wir zu erwarten hätten, um ihn zu beerben, bei unserem </w:t>
      </w:r>
      <w:r>
        <w:rPr>
          <w:rFonts w:cs="Times New Roman"/>
          <w:i/>
          <w:sz w:val="24"/>
          <w:szCs w:val="24"/>
        </w:rPr>
        <w:t>wirklichen Erbe wirklich tot ist:</w:t>
      </w:r>
      <w:r>
        <w:rPr>
          <w:rFonts w:cs="Times New Roman"/>
          <w:sz w:val="24"/>
          <w:szCs w:val="24"/>
        </w:rPr>
        <w:t xml:space="preserve"> nämlich das </w:t>
      </w:r>
      <w:r>
        <w:rPr>
          <w:rFonts w:cs="Times New Roman"/>
          <w:i/>
          <w:sz w:val="24"/>
          <w:szCs w:val="24"/>
        </w:rPr>
        <w:t>revolutionäre</w:t>
      </w:r>
      <w:r>
        <w:rPr>
          <w:rFonts w:cs="Times New Roman"/>
          <w:sz w:val="24"/>
          <w:szCs w:val="24"/>
        </w:rPr>
        <w:t xml:space="preserve"> Bürgertum. Andererseits aber tr</w:t>
      </w:r>
      <w:r w:rsidR="00A8615E">
        <w:rPr>
          <w:rFonts w:cs="Times New Roman"/>
          <w:sz w:val="24"/>
          <w:szCs w:val="24"/>
        </w:rPr>
        <w:t>i</w:t>
      </w:r>
      <w:r>
        <w:rPr>
          <w:rFonts w:cs="Times New Roman"/>
          <w:sz w:val="24"/>
          <w:szCs w:val="24"/>
        </w:rPr>
        <w:t xml:space="preserve">tt er das Erbe eines vorläufig lebenden ‚Onkels‘ an: nämlich der </w:t>
      </w:r>
      <w:r>
        <w:rPr>
          <w:rFonts w:cs="Times New Roman"/>
          <w:i/>
          <w:sz w:val="24"/>
          <w:szCs w:val="24"/>
        </w:rPr>
        <w:t>dekadenten</w:t>
      </w:r>
      <w:r>
        <w:rPr>
          <w:rFonts w:cs="Times New Roman"/>
          <w:sz w:val="24"/>
          <w:szCs w:val="24"/>
        </w:rPr>
        <w:t xml:space="preserve"> Bourgeoisie der imperialistischen Epoche.“</w:t>
      </w:r>
      <w:r>
        <w:rPr>
          <w:rStyle w:val="Funotenzeichen"/>
          <w:rFonts w:cs="Times New Roman"/>
          <w:sz w:val="24"/>
          <w:szCs w:val="24"/>
        </w:rPr>
        <w:footnoteReference w:id="46"/>
      </w:r>
    </w:p>
    <w:p w:rsidR="009D236F" w:rsidRDefault="004866F0" w:rsidP="00594214">
      <w:pPr>
        <w:spacing w:after="0"/>
        <w:rPr>
          <w:rFonts w:cs="Times New Roman"/>
          <w:sz w:val="24"/>
          <w:szCs w:val="24"/>
        </w:rPr>
      </w:pPr>
      <w:r>
        <w:rPr>
          <w:rFonts w:cs="Times New Roman"/>
          <w:sz w:val="24"/>
          <w:szCs w:val="24"/>
        </w:rPr>
        <w:t xml:space="preserve">Das hier demonstrierte </w:t>
      </w:r>
      <w:r w:rsidR="00853615">
        <w:rPr>
          <w:rFonts w:cs="Times New Roman"/>
          <w:sz w:val="24"/>
          <w:szCs w:val="24"/>
        </w:rPr>
        <w:t>S</w:t>
      </w:r>
      <w:r>
        <w:rPr>
          <w:rFonts w:cs="Times New Roman"/>
          <w:sz w:val="24"/>
          <w:szCs w:val="24"/>
        </w:rPr>
        <w:t>prach</w:t>
      </w:r>
      <w:r w:rsidR="00853615">
        <w:rPr>
          <w:rFonts w:cs="Times New Roman"/>
          <w:sz w:val="24"/>
          <w:szCs w:val="24"/>
        </w:rPr>
        <w:t>s</w:t>
      </w:r>
      <w:r>
        <w:rPr>
          <w:rFonts w:cs="Times New Roman"/>
          <w:sz w:val="24"/>
          <w:szCs w:val="24"/>
        </w:rPr>
        <w:t xml:space="preserve">piel mit dem </w:t>
      </w:r>
      <w:r w:rsidR="000B79D8">
        <w:rPr>
          <w:rFonts w:cs="Times New Roman"/>
          <w:sz w:val="24"/>
          <w:szCs w:val="24"/>
        </w:rPr>
        <w:t xml:space="preserve">Begriff des „Erbonkels“ greift Bloch in seinem Vorwort zu </w:t>
      </w:r>
      <w:r w:rsidR="000B79D8">
        <w:rPr>
          <w:rFonts w:cs="Times New Roman"/>
          <w:i/>
          <w:sz w:val="24"/>
          <w:szCs w:val="24"/>
        </w:rPr>
        <w:t>Erbschaft dieser Zeit</w:t>
      </w:r>
      <w:r w:rsidR="000B79D8">
        <w:rPr>
          <w:rFonts w:cs="Times New Roman"/>
          <w:sz w:val="24"/>
          <w:szCs w:val="24"/>
        </w:rPr>
        <w:t xml:space="preserve"> in deutlich spöttischer Variante </w:t>
      </w:r>
      <w:r w:rsidR="00853615">
        <w:rPr>
          <w:rFonts w:cs="Times New Roman"/>
          <w:sz w:val="24"/>
          <w:szCs w:val="24"/>
        </w:rPr>
        <w:t xml:space="preserve">seinerseits </w:t>
      </w:r>
      <w:r w:rsidR="000B79D8">
        <w:rPr>
          <w:rFonts w:cs="Times New Roman"/>
          <w:sz w:val="24"/>
          <w:szCs w:val="24"/>
        </w:rPr>
        <w:t>auf</w:t>
      </w:r>
      <w:r w:rsidR="00144081">
        <w:rPr>
          <w:rFonts w:cs="Times New Roman"/>
          <w:sz w:val="24"/>
          <w:szCs w:val="24"/>
        </w:rPr>
        <w:t xml:space="preserve">. Aus dem „Onkel“ wird </w:t>
      </w:r>
      <w:r w:rsidR="00853615">
        <w:rPr>
          <w:rFonts w:cs="Times New Roman"/>
          <w:sz w:val="24"/>
          <w:szCs w:val="24"/>
        </w:rPr>
        <w:t>da</w:t>
      </w:r>
      <w:r w:rsidR="00144081">
        <w:rPr>
          <w:rFonts w:cs="Times New Roman"/>
          <w:sz w:val="24"/>
          <w:szCs w:val="24"/>
        </w:rPr>
        <w:t>bei eine „Tante“</w:t>
      </w:r>
      <w:r w:rsidR="002A0A32">
        <w:rPr>
          <w:rFonts w:cs="Times New Roman"/>
          <w:sz w:val="24"/>
          <w:szCs w:val="24"/>
        </w:rPr>
        <w:t xml:space="preserve">. Die Frage, ob der </w:t>
      </w:r>
      <w:r w:rsidR="00352537">
        <w:rPr>
          <w:rFonts w:cs="Times New Roman"/>
          <w:sz w:val="24"/>
          <w:szCs w:val="24"/>
        </w:rPr>
        <w:t xml:space="preserve">eigentliche </w:t>
      </w:r>
      <w:r w:rsidR="002A0A32">
        <w:rPr>
          <w:rFonts w:cs="Times New Roman"/>
          <w:sz w:val="24"/>
          <w:szCs w:val="24"/>
        </w:rPr>
        <w:t xml:space="preserve">Erblasser „tot“ und </w:t>
      </w:r>
      <w:r w:rsidR="00352537">
        <w:rPr>
          <w:rFonts w:cs="Times New Roman"/>
          <w:sz w:val="24"/>
          <w:szCs w:val="24"/>
        </w:rPr>
        <w:t xml:space="preserve">inzwischen </w:t>
      </w:r>
      <w:r w:rsidR="002A0A32">
        <w:rPr>
          <w:rFonts w:cs="Times New Roman"/>
          <w:sz w:val="24"/>
          <w:szCs w:val="24"/>
        </w:rPr>
        <w:t>durch das „</w:t>
      </w:r>
      <w:r w:rsidR="00352537">
        <w:rPr>
          <w:rFonts w:cs="Times New Roman"/>
          <w:sz w:val="24"/>
          <w:szCs w:val="24"/>
        </w:rPr>
        <w:t>dekadente Bürgertum</w:t>
      </w:r>
      <w:r w:rsidR="002A0A32">
        <w:rPr>
          <w:rFonts w:cs="Times New Roman"/>
          <w:sz w:val="24"/>
          <w:szCs w:val="24"/>
        </w:rPr>
        <w:t xml:space="preserve">“ ersetzt sei, hält </w:t>
      </w:r>
      <w:r w:rsidR="00853615">
        <w:rPr>
          <w:rFonts w:cs="Times New Roman"/>
          <w:sz w:val="24"/>
          <w:szCs w:val="24"/>
        </w:rPr>
        <w:t>Bloch</w:t>
      </w:r>
      <w:r w:rsidR="002A0A32">
        <w:rPr>
          <w:rFonts w:cs="Times New Roman"/>
          <w:sz w:val="24"/>
          <w:szCs w:val="24"/>
        </w:rPr>
        <w:t xml:space="preserve"> für irrelevant</w:t>
      </w:r>
      <w:r w:rsidR="00613AEE">
        <w:rPr>
          <w:rFonts w:cs="Times New Roman"/>
          <w:sz w:val="24"/>
          <w:szCs w:val="24"/>
        </w:rPr>
        <w:t xml:space="preserve">, weil der „Erbfall“ </w:t>
      </w:r>
      <w:r w:rsidR="008F47E1">
        <w:rPr>
          <w:rFonts w:cs="Times New Roman"/>
          <w:sz w:val="24"/>
          <w:szCs w:val="24"/>
        </w:rPr>
        <w:t xml:space="preserve">ja </w:t>
      </w:r>
      <w:r w:rsidR="00613AEE">
        <w:rPr>
          <w:rFonts w:cs="Times New Roman"/>
          <w:sz w:val="24"/>
          <w:szCs w:val="24"/>
        </w:rPr>
        <w:t>noch nicht eingetreten ist</w:t>
      </w:r>
      <w:r w:rsidR="002A0A32">
        <w:rPr>
          <w:rFonts w:cs="Times New Roman"/>
          <w:sz w:val="24"/>
          <w:szCs w:val="24"/>
        </w:rPr>
        <w:t xml:space="preserve">. </w:t>
      </w:r>
      <w:r w:rsidR="00613AEE">
        <w:rPr>
          <w:rFonts w:cs="Times New Roman"/>
          <w:sz w:val="24"/>
          <w:szCs w:val="24"/>
        </w:rPr>
        <w:t xml:space="preserve">Dagegen </w:t>
      </w:r>
      <w:r w:rsidR="002A0A32">
        <w:rPr>
          <w:rFonts w:cs="Times New Roman"/>
          <w:sz w:val="24"/>
          <w:szCs w:val="24"/>
        </w:rPr>
        <w:t xml:space="preserve">sei </w:t>
      </w:r>
      <w:r w:rsidR="00613AEE">
        <w:rPr>
          <w:rFonts w:cs="Times New Roman"/>
          <w:sz w:val="24"/>
          <w:szCs w:val="24"/>
        </w:rPr>
        <w:t xml:space="preserve">es </w:t>
      </w:r>
      <w:r w:rsidR="002A0A32">
        <w:rPr>
          <w:rFonts w:cs="Times New Roman"/>
          <w:sz w:val="24"/>
          <w:szCs w:val="24"/>
        </w:rPr>
        <w:t xml:space="preserve">durchaus zweckmäßig, sich </w:t>
      </w:r>
      <w:r w:rsidR="002A0A32" w:rsidRPr="008F47E1">
        <w:rPr>
          <w:rFonts w:cs="Times New Roman"/>
          <w:i/>
          <w:sz w:val="24"/>
          <w:szCs w:val="24"/>
        </w:rPr>
        <w:t>rechtzeitig</w:t>
      </w:r>
      <w:r w:rsidR="008F47E1">
        <w:rPr>
          <w:rFonts w:cs="Times New Roman"/>
          <w:sz w:val="24"/>
          <w:szCs w:val="24"/>
        </w:rPr>
        <w:t>, also schon jetzt,</w:t>
      </w:r>
      <w:r w:rsidR="002A0A32" w:rsidRPr="008F47E1">
        <w:rPr>
          <w:rFonts w:cs="Times New Roman"/>
          <w:i/>
          <w:sz w:val="24"/>
          <w:szCs w:val="24"/>
        </w:rPr>
        <w:t xml:space="preserve"> </w:t>
      </w:r>
      <w:r w:rsidR="002A0A32" w:rsidRPr="00613AEE">
        <w:rPr>
          <w:rFonts w:cs="Times New Roman"/>
          <w:i/>
          <w:sz w:val="24"/>
          <w:szCs w:val="24"/>
        </w:rPr>
        <w:t>über den</w:t>
      </w:r>
      <w:r w:rsidR="002A0A32">
        <w:rPr>
          <w:rFonts w:cs="Times New Roman"/>
          <w:sz w:val="24"/>
          <w:szCs w:val="24"/>
        </w:rPr>
        <w:t xml:space="preserve"> </w:t>
      </w:r>
      <w:r w:rsidR="002A0A32" w:rsidRPr="00352537">
        <w:rPr>
          <w:rFonts w:cs="Times New Roman"/>
          <w:i/>
          <w:sz w:val="24"/>
          <w:szCs w:val="24"/>
        </w:rPr>
        <w:t>Gegenstand</w:t>
      </w:r>
      <w:r w:rsidR="002A0A32">
        <w:rPr>
          <w:rFonts w:cs="Times New Roman"/>
          <w:sz w:val="24"/>
          <w:szCs w:val="24"/>
        </w:rPr>
        <w:t>, das künftige „Erbe“, zu informieren</w:t>
      </w:r>
      <w:r w:rsidR="00613AEE">
        <w:rPr>
          <w:rFonts w:cs="Times New Roman"/>
          <w:sz w:val="24"/>
          <w:szCs w:val="24"/>
        </w:rPr>
        <w:t xml:space="preserve">. </w:t>
      </w:r>
      <w:r w:rsidR="008F47E1">
        <w:rPr>
          <w:rFonts w:cs="Times New Roman"/>
          <w:sz w:val="24"/>
          <w:szCs w:val="24"/>
        </w:rPr>
        <w:t>Sicherlich werde, w</w:t>
      </w:r>
      <w:r w:rsidR="00613AEE">
        <w:rPr>
          <w:rFonts w:cs="Times New Roman"/>
          <w:sz w:val="24"/>
          <w:szCs w:val="24"/>
        </w:rPr>
        <w:t>enn der „Erbfall“ eingetreten sei, einiges anders sein</w:t>
      </w:r>
      <w:r w:rsidR="008F47E1">
        <w:rPr>
          <w:rFonts w:cs="Times New Roman"/>
          <w:sz w:val="24"/>
          <w:szCs w:val="24"/>
        </w:rPr>
        <w:t xml:space="preserve">; nur </w:t>
      </w:r>
      <w:r w:rsidR="00613AEE">
        <w:rPr>
          <w:rFonts w:cs="Times New Roman"/>
          <w:sz w:val="24"/>
          <w:szCs w:val="24"/>
        </w:rPr>
        <w:t xml:space="preserve">bedeutete </w:t>
      </w:r>
      <w:r w:rsidR="008F47E1">
        <w:rPr>
          <w:rFonts w:cs="Times New Roman"/>
          <w:sz w:val="24"/>
          <w:szCs w:val="24"/>
        </w:rPr>
        <w:t>das nicht</w:t>
      </w:r>
      <w:r w:rsidR="009B1002">
        <w:rPr>
          <w:rFonts w:cs="Times New Roman"/>
          <w:sz w:val="24"/>
          <w:szCs w:val="24"/>
        </w:rPr>
        <w:t>,</w:t>
      </w:r>
      <w:r w:rsidR="00613AEE">
        <w:rPr>
          <w:rFonts w:cs="Times New Roman"/>
          <w:sz w:val="24"/>
          <w:szCs w:val="24"/>
        </w:rPr>
        <w:t xml:space="preserve"> dass </w:t>
      </w:r>
      <w:r w:rsidR="00B7651A">
        <w:rPr>
          <w:rFonts w:cs="Times New Roman"/>
          <w:sz w:val="24"/>
          <w:szCs w:val="24"/>
        </w:rPr>
        <w:t xml:space="preserve">es deshalb legitim sei, </w:t>
      </w:r>
      <w:r w:rsidR="009B1002">
        <w:rPr>
          <w:rFonts w:cs="Times New Roman"/>
          <w:sz w:val="24"/>
          <w:szCs w:val="24"/>
        </w:rPr>
        <w:t>den Bereich der „</w:t>
      </w:r>
      <w:proofErr w:type="spellStart"/>
      <w:r w:rsidR="009B1002">
        <w:rPr>
          <w:rFonts w:cs="Times New Roman"/>
          <w:sz w:val="24"/>
          <w:szCs w:val="24"/>
        </w:rPr>
        <w:t>Irratio</w:t>
      </w:r>
      <w:proofErr w:type="spellEnd"/>
      <w:r w:rsidR="009B1002">
        <w:rPr>
          <w:rFonts w:cs="Times New Roman"/>
          <w:sz w:val="24"/>
          <w:szCs w:val="24"/>
        </w:rPr>
        <w:t xml:space="preserve">“ unbesehen der „Dummheit“ </w:t>
      </w:r>
      <w:r w:rsidR="00613AEE">
        <w:rPr>
          <w:rFonts w:cs="Times New Roman"/>
          <w:sz w:val="24"/>
          <w:szCs w:val="24"/>
        </w:rPr>
        <w:t>zu</w:t>
      </w:r>
      <w:r w:rsidR="00B7651A">
        <w:rPr>
          <w:rFonts w:cs="Times New Roman"/>
          <w:sz w:val="24"/>
          <w:szCs w:val="24"/>
        </w:rPr>
        <w:t>zu</w:t>
      </w:r>
      <w:r w:rsidR="00613AEE">
        <w:rPr>
          <w:rFonts w:cs="Times New Roman"/>
          <w:sz w:val="24"/>
          <w:szCs w:val="24"/>
        </w:rPr>
        <w:t>rechnen</w:t>
      </w:r>
      <w:r w:rsidR="000B79D8">
        <w:rPr>
          <w:rFonts w:cs="Times New Roman"/>
          <w:sz w:val="24"/>
          <w:szCs w:val="24"/>
        </w:rPr>
        <w:t>:</w:t>
      </w:r>
    </w:p>
    <w:p w:rsidR="000B79D8" w:rsidRPr="000B79D8" w:rsidRDefault="000B79D8" w:rsidP="007B0435">
      <w:pPr>
        <w:spacing w:after="0"/>
        <w:ind w:left="1134"/>
        <w:rPr>
          <w:rFonts w:cs="Times New Roman"/>
          <w:sz w:val="24"/>
          <w:szCs w:val="24"/>
        </w:rPr>
      </w:pPr>
      <w:r>
        <w:rPr>
          <w:rFonts w:cs="Times New Roman"/>
          <w:sz w:val="24"/>
          <w:szCs w:val="24"/>
        </w:rPr>
        <w:t>„</w:t>
      </w:r>
      <w:proofErr w:type="spellStart"/>
      <w:r>
        <w:rPr>
          <w:rFonts w:cs="Times New Roman"/>
          <w:sz w:val="24"/>
          <w:szCs w:val="24"/>
        </w:rPr>
        <w:t>Gewiß</w:t>
      </w:r>
      <w:proofErr w:type="spellEnd"/>
      <w:r>
        <w:rPr>
          <w:rFonts w:cs="Times New Roman"/>
          <w:sz w:val="24"/>
          <w:szCs w:val="24"/>
        </w:rPr>
        <w:t xml:space="preserve"> </w:t>
      </w:r>
      <w:proofErr w:type="spellStart"/>
      <w:r>
        <w:rPr>
          <w:rFonts w:cs="Times New Roman"/>
          <w:sz w:val="24"/>
          <w:szCs w:val="24"/>
        </w:rPr>
        <w:t>muß</w:t>
      </w:r>
      <w:proofErr w:type="spellEnd"/>
      <w:r>
        <w:rPr>
          <w:rFonts w:cs="Times New Roman"/>
          <w:sz w:val="24"/>
          <w:szCs w:val="24"/>
        </w:rPr>
        <w:t xml:space="preserve"> die Tante erst tot sein, die man beerben will; doch vorher schon kann man sich sehr genau im Zimmer umsehen. </w:t>
      </w:r>
      <w:proofErr w:type="spellStart"/>
      <w:r>
        <w:rPr>
          <w:rFonts w:cs="Times New Roman"/>
          <w:sz w:val="24"/>
          <w:szCs w:val="24"/>
        </w:rPr>
        <w:t>Gewiß</w:t>
      </w:r>
      <w:proofErr w:type="spellEnd"/>
      <w:r>
        <w:rPr>
          <w:rFonts w:cs="Times New Roman"/>
          <w:sz w:val="24"/>
          <w:szCs w:val="24"/>
        </w:rPr>
        <w:t xml:space="preserve"> wird die geschehene Revolution eine ganze Reihe von Fragen und Scheingehalten liquidieren, die heute n</w:t>
      </w:r>
      <w:r w:rsidR="00144081">
        <w:rPr>
          <w:rFonts w:cs="Times New Roman"/>
          <w:sz w:val="24"/>
          <w:szCs w:val="24"/>
        </w:rPr>
        <w:t>o</w:t>
      </w:r>
      <w:r>
        <w:rPr>
          <w:rFonts w:cs="Times New Roman"/>
          <w:sz w:val="24"/>
          <w:szCs w:val="24"/>
        </w:rPr>
        <w:t xml:space="preserve">ch als </w:t>
      </w:r>
      <w:r>
        <w:rPr>
          <w:rFonts w:cs="Times New Roman"/>
          <w:sz w:val="24"/>
          <w:szCs w:val="24"/>
        </w:rPr>
        <w:lastRenderedPageBreak/>
        <w:t>solche stehen; doch nicht alles noch ‚Irrationale‘ ist einfach auflösbare Dummheit.“</w:t>
      </w:r>
      <w:r>
        <w:rPr>
          <w:rStyle w:val="Funotenzeichen"/>
          <w:rFonts w:cs="Times New Roman"/>
          <w:sz w:val="24"/>
          <w:szCs w:val="24"/>
        </w:rPr>
        <w:footnoteReference w:id="47"/>
      </w:r>
    </w:p>
    <w:p w:rsidR="003256AE" w:rsidRDefault="003256AE" w:rsidP="00594214">
      <w:pPr>
        <w:spacing w:after="0"/>
        <w:rPr>
          <w:rFonts w:cs="Times New Roman"/>
          <w:sz w:val="24"/>
          <w:szCs w:val="24"/>
        </w:rPr>
      </w:pPr>
      <w:r>
        <w:rPr>
          <w:rFonts w:cs="Times New Roman"/>
          <w:sz w:val="24"/>
          <w:szCs w:val="24"/>
        </w:rPr>
        <w:t>Im Abschnitt „Nicht Hades, sondern Himmel auf Erden“ wendet sich Bloch direkt gegen Lukács</w:t>
      </w:r>
      <w:r w:rsidR="008424BC">
        <w:rPr>
          <w:rFonts w:cs="Times New Roman"/>
          <w:sz w:val="24"/>
          <w:szCs w:val="24"/>
        </w:rPr>
        <w:t xml:space="preserve">. </w:t>
      </w:r>
      <w:r w:rsidR="00613AEE">
        <w:rPr>
          <w:rFonts w:cs="Times New Roman"/>
          <w:sz w:val="24"/>
          <w:szCs w:val="24"/>
        </w:rPr>
        <w:t>Der Ansatzpunkt ist</w:t>
      </w:r>
      <w:r w:rsidR="008424BC">
        <w:rPr>
          <w:rFonts w:cs="Times New Roman"/>
          <w:sz w:val="24"/>
          <w:szCs w:val="24"/>
        </w:rPr>
        <w:t xml:space="preserve"> </w:t>
      </w:r>
      <w:r w:rsidR="00613AEE">
        <w:rPr>
          <w:rFonts w:cs="Times New Roman"/>
          <w:sz w:val="24"/>
          <w:szCs w:val="24"/>
        </w:rPr>
        <w:t xml:space="preserve">Lukács‘ Artikel </w:t>
      </w:r>
      <w:r w:rsidR="008424BC">
        <w:rPr>
          <w:rFonts w:cs="Times New Roman"/>
          <w:sz w:val="24"/>
          <w:szCs w:val="24"/>
        </w:rPr>
        <w:t>„Größe und Verfall des Expressionismus“</w:t>
      </w:r>
      <w:r w:rsidR="00613AEE">
        <w:rPr>
          <w:rFonts w:cs="Times New Roman"/>
          <w:sz w:val="24"/>
          <w:szCs w:val="24"/>
        </w:rPr>
        <w:t xml:space="preserve">, der 1934 in der </w:t>
      </w:r>
      <w:r w:rsidR="00613AEE">
        <w:rPr>
          <w:rFonts w:cs="Times New Roman"/>
          <w:i/>
          <w:sz w:val="24"/>
          <w:szCs w:val="24"/>
        </w:rPr>
        <w:t>Internationalen Literatur</w:t>
      </w:r>
      <w:r w:rsidR="00613AEE">
        <w:rPr>
          <w:rFonts w:cs="Times New Roman"/>
          <w:sz w:val="24"/>
          <w:szCs w:val="24"/>
        </w:rPr>
        <w:t xml:space="preserve"> erschienen ist</w:t>
      </w:r>
      <w:r w:rsidR="004137A9">
        <w:rPr>
          <w:rFonts w:cs="Times New Roman"/>
          <w:sz w:val="24"/>
          <w:szCs w:val="24"/>
        </w:rPr>
        <w:t>:</w:t>
      </w:r>
    </w:p>
    <w:p w:rsidR="008424BC" w:rsidRDefault="008424BC" w:rsidP="008424BC">
      <w:pPr>
        <w:spacing w:after="0"/>
        <w:ind w:left="1134"/>
        <w:rPr>
          <w:sz w:val="24"/>
          <w:szCs w:val="24"/>
        </w:rPr>
      </w:pPr>
      <w:r w:rsidRPr="001A27D3">
        <w:rPr>
          <w:sz w:val="24"/>
          <w:szCs w:val="24"/>
        </w:rPr>
        <w:t>„</w:t>
      </w:r>
      <w:r>
        <w:rPr>
          <w:sz w:val="24"/>
          <w:szCs w:val="24"/>
        </w:rPr>
        <w:t xml:space="preserve">Nur zum Teil ist daher richtig, wenn Lukács schreibt: ‚Der </w:t>
      </w:r>
      <w:proofErr w:type="spellStart"/>
      <w:r>
        <w:rPr>
          <w:sz w:val="24"/>
          <w:szCs w:val="24"/>
        </w:rPr>
        <w:t>Fascismus</w:t>
      </w:r>
      <w:proofErr w:type="spellEnd"/>
      <w:r>
        <w:rPr>
          <w:sz w:val="24"/>
          <w:szCs w:val="24"/>
        </w:rPr>
        <w:t xml:space="preserve"> als Sammelideologie der Bourgeoisie der Nachkriegszeit beerbt alle Tendenzen der imperialistischen Epoche, soweit in ihnen dekadent-parasitische Züge zum Ausdruck kommen; jedoch alles Scheinrevolutionäre und Scheinoppositionelle gehört auch dazu. Freilich ist dies Beerben zugleich ein Umgestalten, ein Umbauen: was an früheren imperialistischen Ideologien nur noch schwankend oder verworren, verwandelt sich ins offen Reaktionäre. Aber wer dem Teufel des imperialistischen Parasitismus den kleinen Finger gibt – und das tut jeder, der auf die pseudokritische, abstrakt-verzerrende, mythisierende Wesensart der imperialistischen Scheinoppositionen eingeht –, dem nimmt er die ganze Hand‘ […].“</w:t>
      </w:r>
    </w:p>
    <w:p w:rsidR="008424BC" w:rsidRDefault="008424BC" w:rsidP="008424BC">
      <w:pPr>
        <w:spacing w:after="0"/>
        <w:ind w:left="1134" w:hanging="1134"/>
        <w:rPr>
          <w:sz w:val="24"/>
          <w:szCs w:val="24"/>
        </w:rPr>
      </w:pPr>
      <w:r>
        <w:rPr>
          <w:sz w:val="24"/>
          <w:szCs w:val="24"/>
        </w:rPr>
        <w:t>Blochs Kommentar ist eindeutig:</w:t>
      </w:r>
    </w:p>
    <w:p w:rsidR="008424BC" w:rsidRPr="001A27D3" w:rsidRDefault="008424BC" w:rsidP="008424BC">
      <w:pPr>
        <w:spacing w:after="0"/>
        <w:ind w:left="1134"/>
        <w:rPr>
          <w:sz w:val="24"/>
          <w:szCs w:val="24"/>
        </w:rPr>
      </w:pPr>
      <w:r>
        <w:rPr>
          <w:sz w:val="24"/>
          <w:szCs w:val="24"/>
        </w:rPr>
        <w:t>„Diese Abkehr, diese a priori klare Analyse eines sonst so bedeutenden Denkers hat zwar den Vorteil, entschieden über ihren Gegenständen zu kreisen und ihnen nicht den kleinsten Finger zu reichen, doch sie bringt auch nichts nach Hause; sie verwischt den Unterschied zwischen kleinbürgerlich-romantischer und proletarisch-konkreter Opposition durch keine Brücke, doch sie schlägt auch keine Enterbrücke.“</w:t>
      </w:r>
      <w:r>
        <w:rPr>
          <w:rStyle w:val="Funotenzeichen"/>
          <w:sz w:val="24"/>
          <w:szCs w:val="24"/>
        </w:rPr>
        <w:footnoteReference w:id="48"/>
      </w:r>
      <w:r>
        <w:rPr>
          <w:sz w:val="24"/>
          <w:szCs w:val="24"/>
        </w:rPr>
        <w:t xml:space="preserve"> </w:t>
      </w:r>
    </w:p>
    <w:p w:rsidR="0037033D" w:rsidRDefault="008424BC" w:rsidP="00594214">
      <w:pPr>
        <w:spacing w:after="0"/>
        <w:rPr>
          <w:rFonts w:cs="Times New Roman"/>
          <w:sz w:val="24"/>
          <w:szCs w:val="24"/>
        </w:rPr>
      </w:pPr>
      <w:r>
        <w:rPr>
          <w:rFonts w:cs="Times New Roman"/>
          <w:sz w:val="24"/>
          <w:szCs w:val="24"/>
        </w:rPr>
        <w:t>D</w:t>
      </w:r>
      <w:r w:rsidR="00536947">
        <w:rPr>
          <w:rFonts w:cs="Times New Roman"/>
          <w:sz w:val="24"/>
          <w:szCs w:val="24"/>
        </w:rPr>
        <w:t>ie Katachrese</w:t>
      </w:r>
      <w:r>
        <w:rPr>
          <w:rFonts w:cs="Times New Roman"/>
          <w:sz w:val="24"/>
          <w:szCs w:val="24"/>
        </w:rPr>
        <w:t xml:space="preserve"> des kreisenden Adlers, der den Gegenständen „nicht den kleinsten Finger“ reicht, ist sicherlich bewusst gewählt. Hier wird die Sterilität eines Denkens </w:t>
      </w:r>
      <w:r w:rsidR="00536947">
        <w:rPr>
          <w:rFonts w:cs="Times New Roman"/>
          <w:sz w:val="24"/>
          <w:szCs w:val="24"/>
        </w:rPr>
        <w:t>angepranger</w:t>
      </w:r>
      <w:r>
        <w:rPr>
          <w:rFonts w:cs="Times New Roman"/>
          <w:sz w:val="24"/>
          <w:szCs w:val="24"/>
        </w:rPr>
        <w:t xml:space="preserve">t, das „aus großer Höhe“ ein </w:t>
      </w:r>
      <w:r w:rsidR="006F1C1B">
        <w:rPr>
          <w:rFonts w:cs="Times New Roman"/>
          <w:sz w:val="24"/>
          <w:szCs w:val="24"/>
        </w:rPr>
        <w:t xml:space="preserve">beeindruckendes Bild der historisch-gesellschaftlichen Entwicklung vermittelt, </w:t>
      </w:r>
      <w:r w:rsidR="00536947">
        <w:rPr>
          <w:rFonts w:cs="Times New Roman"/>
          <w:sz w:val="24"/>
          <w:szCs w:val="24"/>
        </w:rPr>
        <w:t xml:space="preserve">sich </w:t>
      </w:r>
      <w:r w:rsidR="006F1C1B">
        <w:rPr>
          <w:rFonts w:cs="Times New Roman"/>
          <w:sz w:val="24"/>
          <w:szCs w:val="24"/>
        </w:rPr>
        <w:t>da</w:t>
      </w:r>
      <w:r w:rsidR="00536947">
        <w:rPr>
          <w:rFonts w:cs="Times New Roman"/>
          <w:sz w:val="24"/>
          <w:szCs w:val="24"/>
        </w:rPr>
        <w:t xml:space="preserve">bei aber </w:t>
      </w:r>
      <w:r w:rsidR="006F1C1B">
        <w:rPr>
          <w:rFonts w:cs="Times New Roman"/>
          <w:sz w:val="24"/>
          <w:szCs w:val="24"/>
        </w:rPr>
        <w:t xml:space="preserve">mit </w:t>
      </w:r>
      <w:r w:rsidR="00536947">
        <w:rPr>
          <w:rFonts w:cs="Times New Roman"/>
          <w:sz w:val="24"/>
          <w:szCs w:val="24"/>
        </w:rPr>
        <w:t>keine</w:t>
      </w:r>
      <w:r w:rsidR="006F1C1B">
        <w:rPr>
          <w:rFonts w:cs="Times New Roman"/>
          <w:sz w:val="24"/>
          <w:szCs w:val="24"/>
        </w:rPr>
        <w:t xml:space="preserve">m </w:t>
      </w:r>
      <w:r w:rsidR="00536947">
        <w:rPr>
          <w:rFonts w:cs="Times New Roman"/>
          <w:sz w:val="24"/>
          <w:szCs w:val="24"/>
        </w:rPr>
        <w:t xml:space="preserve">Wort auf das Objekt, die künstlerische Produktion dieser Epoche, einlässt. Damit wird jedoch der Gesamtbereich dem </w:t>
      </w:r>
      <w:r w:rsidR="00B7651A">
        <w:rPr>
          <w:rFonts w:cs="Times New Roman"/>
          <w:sz w:val="24"/>
          <w:szCs w:val="24"/>
        </w:rPr>
        <w:t xml:space="preserve">politischen </w:t>
      </w:r>
      <w:r w:rsidR="006F1C1B">
        <w:rPr>
          <w:rFonts w:cs="Times New Roman"/>
          <w:sz w:val="24"/>
          <w:szCs w:val="24"/>
        </w:rPr>
        <w:t xml:space="preserve">Gegner </w:t>
      </w:r>
      <w:r w:rsidR="00536947">
        <w:rPr>
          <w:rFonts w:cs="Times New Roman"/>
          <w:sz w:val="24"/>
          <w:szCs w:val="24"/>
        </w:rPr>
        <w:t>in die Hand gegeben</w:t>
      </w:r>
      <w:r w:rsidR="006F1C1B">
        <w:rPr>
          <w:rFonts w:cs="Times New Roman"/>
          <w:sz w:val="24"/>
          <w:szCs w:val="24"/>
        </w:rPr>
        <w:t xml:space="preserve">: Es wird keine „Enterbrücke“ zum generischen </w:t>
      </w:r>
      <w:r w:rsidR="00536947">
        <w:rPr>
          <w:rFonts w:cs="Times New Roman"/>
          <w:sz w:val="24"/>
          <w:szCs w:val="24"/>
        </w:rPr>
        <w:t>„</w:t>
      </w:r>
      <w:r w:rsidR="006F1C1B">
        <w:rPr>
          <w:rFonts w:cs="Times New Roman"/>
          <w:sz w:val="24"/>
          <w:szCs w:val="24"/>
        </w:rPr>
        <w:t>Schiff</w:t>
      </w:r>
      <w:r w:rsidR="00536947">
        <w:rPr>
          <w:rFonts w:cs="Times New Roman"/>
          <w:sz w:val="24"/>
          <w:szCs w:val="24"/>
        </w:rPr>
        <w:t>“</w:t>
      </w:r>
      <w:r w:rsidR="006F1C1B">
        <w:rPr>
          <w:rFonts w:cs="Times New Roman"/>
          <w:sz w:val="24"/>
          <w:szCs w:val="24"/>
        </w:rPr>
        <w:t xml:space="preserve"> geschlagen, um sich der Reichtümer des </w:t>
      </w:r>
      <w:r w:rsidR="0037033D">
        <w:rPr>
          <w:rFonts w:cs="Times New Roman"/>
          <w:sz w:val="24"/>
          <w:szCs w:val="24"/>
        </w:rPr>
        <w:t>„Bürgertums“</w:t>
      </w:r>
      <w:r w:rsidR="006F1C1B">
        <w:rPr>
          <w:rFonts w:cs="Times New Roman"/>
          <w:sz w:val="24"/>
          <w:szCs w:val="24"/>
        </w:rPr>
        <w:t xml:space="preserve"> zu bemächtigen bzw. </w:t>
      </w:r>
      <w:r w:rsidR="0037033D">
        <w:rPr>
          <w:rFonts w:cs="Times New Roman"/>
          <w:sz w:val="24"/>
          <w:szCs w:val="24"/>
        </w:rPr>
        <w:t>es</w:t>
      </w:r>
      <w:r w:rsidR="006F1C1B">
        <w:rPr>
          <w:rFonts w:cs="Times New Roman"/>
          <w:sz w:val="24"/>
          <w:szCs w:val="24"/>
        </w:rPr>
        <w:t xml:space="preserve"> zu besiegen. D</w:t>
      </w:r>
      <w:r w:rsidR="00B7651A">
        <w:rPr>
          <w:rFonts w:cs="Times New Roman"/>
          <w:sz w:val="24"/>
          <w:szCs w:val="24"/>
        </w:rPr>
        <w:t>as wäre erforderlich, aber d</w:t>
      </w:r>
      <w:r w:rsidR="006F1C1B">
        <w:rPr>
          <w:rFonts w:cs="Times New Roman"/>
          <w:sz w:val="24"/>
          <w:szCs w:val="24"/>
        </w:rPr>
        <w:t>ie konkrete künstlerische Produktion interessiert Lukács nicht.</w:t>
      </w:r>
      <w:r w:rsidR="0037033D">
        <w:rPr>
          <w:rFonts w:cs="Times New Roman"/>
          <w:sz w:val="24"/>
          <w:szCs w:val="24"/>
        </w:rPr>
        <w:t xml:space="preserve"> </w:t>
      </w:r>
    </w:p>
    <w:p w:rsidR="004866F0" w:rsidRPr="0088694C" w:rsidRDefault="0037033D" w:rsidP="0088694C">
      <w:pPr>
        <w:spacing w:after="0"/>
        <w:rPr>
          <w:rFonts w:cs="Times New Roman"/>
        </w:rPr>
      </w:pPr>
      <w:r>
        <w:rPr>
          <w:rFonts w:cs="Times New Roman"/>
          <w:sz w:val="24"/>
          <w:szCs w:val="24"/>
        </w:rPr>
        <w:tab/>
        <w:t xml:space="preserve">Hier </w:t>
      </w:r>
      <w:r w:rsidR="002F3E31">
        <w:rPr>
          <w:rFonts w:cs="Times New Roman"/>
          <w:sz w:val="24"/>
          <w:szCs w:val="24"/>
        </w:rPr>
        <w:t xml:space="preserve">deutet sich </w:t>
      </w:r>
      <w:r w:rsidR="00663851">
        <w:rPr>
          <w:rFonts w:cs="Times New Roman"/>
          <w:sz w:val="24"/>
          <w:szCs w:val="24"/>
        </w:rPr>
        <w:t>bereits</w:t>
      </w:r>
      <w:r w:rsidR="002F3E31">
        <w:rPr>
          <w:rFonts w:cs="Times New Roman"/>
          <w:sz w:val="24"/>
          <w:szCs w:val="24"/>
        </w:rPr>
        <w:t xml:space="preserve"> die </w:t>
      </w:r>
      <w:r w:rsidR="00663851">
        <w:rPr>
          <w:rFonts w:cs="Times New Roman"/>
          <w:sz w:val="24"/>
          <w:szCs w:val="24"/>
        </w:rPr>
        <w:t xml:space="preserve">ironische </w:t>
      </w:r>
      <w:r w:rsidR="002F3E31">
        <w:rPr>
          <w:rFonts w:cs="Times New Roman"/>
          <w:sz w:val="24"/>
          <w:szCs w:val="24"/>
        </w:rPr>
        <w:t xml:space="preserve">Replik an, die Bloch </w:t>
      </w:r>
      <w:r w:rsidR="00663851">
        <w:rPr>
          <w:rFonts w:cs="Times New Roman"/>
          <w:sz w:val="24"/>
          <w:szCs w:val="24"/>
        </w:rPr>
        <w:t xml:space="preserve">später </w:t>
      </w:r>
      <w:r w:rsidR="002F3E31">
        <w:rPr>
          <w:rFonts w:cs="Times New Roman"/>
          <w:sz w:val="24"/>
          <w:szCs w:val="24"/>
        </w:rPr>
        <w:t xml:space="preserve">in seiner Antwort auf </w:t>
      </w:r>
      <w:r w:rsidR="00DE5F67">
        <w:rPr>
          <w:rFonts w:cs="Times New Roman"/>
          <w:sz w:val="24"/>
          <w:szCs w:val="24"/>
        </w:rPr>
        <w:t>Hans Günthers</w:t>
      </w:r>
      <w:r w:rsidR="002F3E31">
        <w:rPr>
          <w:rFonts w:cs="Times New Roman"/>
          <w:sz w:val="24"/>
          <w:szCs w:val="24"/>
        </w:rPr>
        <w:t xml:space="preserve"> Besprechung von </w:t>
      </w:r>
      <w:r w:rsidR="002F3E31">
        <w:rPr>
          <w:rFonts w:cs="Times New Roman"/>
          <w:i/>
          <w:sz w:val="24"/>
          <w:szCs w:val="24"/>
        </w:rPr>
        <w:t xml:space="preserve">Erbschaft dieser Zeit </w:t>
      </w:r>
      <w:r w:rsidR="00DE5F67">
        <w:rPr>
          <w:rFonts w:cs="Times New Roman"/>
          <w:sz w:val="24"/>
          <w:szCs w:val="24"/>
        </w:rPr>
        <w:t>verwende</w:t>
      </w:r>
      <w:r w:rsidR="00663851">
        <w:rPr>
          <w:rFonts w:cs="Times New Roman"/>
          <w:sz w:val="24"/>
          <w:szCs w:val="24"/>
        </w:rPr>
        <w:t>n wird</w:t>
      </w:r>
      <w:r w:rsidR="00DE5F67">
        <w:rPr>
          <w:rFonts w:cs="Times New Roman"/>
          <w:sz w:val="24"/>
          <w:szCs w:val="24"/>
        </w:rPr>
        <w:t>: „Mach die Augen zu, schöne Sara!“.</w:t>
      </w:r>
      <w:r w:rsidR="004208CE">
        <w:rPr>
          <w:rFonts w:cs="Times New Roman"/>
          <w:sz w:val="24"/>
          <w:szCs w:val="24"/>
        </w:rPr>
        <w:t xml:space="preserve"> Bloch verlangt</w:t>
      </w:r>
      <w:r w:rsidR="00663851">
        <w:rPr>
          <w:rFonts w:cs="Times New Roman"/>
          <w:sz w:val="24"/>
          <w:szCs w:val="24"/>
        </w:rPr>
        <w:t xml:space="preserve"> Plausibles: </w:t>
      </w:r>
      <w:r w:rsidR="004208CE">
        <w:rPr>
          <w:rFonts w:cs="Times New Roman"/>
          <w:sz w:val="24"/>
          <w:szCs w:val="24"/>
        </w:rPr>
        <w:t xml:space="preserve">dass </w:t>
      </w:r>
      <w:r w:rsidR="00663851">
        <w:rPr>
          <w:rFonts w:cs="Times New Roman"/>
          <w:sz w:val="24"/>
          <w:szCs w:val="24"/>
        </w:rPr>
        <w:t>der marxistische Analytiker</w:t>
      </w:r>
      <w:r w:rsidR="004208CE">
        <w:rPr>
          <w:rFonts w:cs="Times New Roman"/>
          <w:sz w:val="24"/>
          <w:szCs w:val="24"/>
        </w:rPr>
        <w:t xml:space="preserve"> die künstlerische Entwicklung der </w:t>
      </w:r>
      <w:r w:rsidR="00663851">
        <w:rPr>
          <w:rFonts w:cs="Times New Roman"/>
          <w:sz w:val="24"/>
          <w:szCs w:val="24"/>
        </w:rPr>
        <w:t>modernen Kunst</w:t>
      </w:r>
      <w:r w:rsidR="004208CE">
        <w:rPr>
          <w:rFonts w:cs="Times New Roman"/>
          <w:sz w:val="24"/>
          <w:szCs w:val="24"/>
        </w:rPr>
        <w:t xml:space="preserve"> ebenso wie die </w:t>
      </w:r>
      <w:r w:rsidR="00663851">
        <w:rPr>
          <w:rFonts w:cs="Times New Roman"/>
          <w:sz w:val="24"/>
          <w:szCs w:val="24"/>
        </w:rPr>
        <w:t xml:space="preserve">der </w:t>
      </w:r>
      <w:r w:rsidR="004208CE">
        <w:rPr>
          <w:rFonts w:cs="Times New Roman"/>
          <w:sz w:val="24"/>
          <w:szCs w:val="24"/>
        </w:rPr>
        <w:t>moderne</w:t>
      </w:r>
      <w:r w:rsidR="00663851">
        <w:rPr>
          <w:rFonts w:cs="Times New Roman"/>
          <w:sz w:val="24"/>
          <w:szCs w:val="24"/>
        </w:rPr>
        <w:t>n</w:t>
      </w:r>
      <w:r w:rsidR="004208CE">
        <w:rPr>
          <w:rFonts w:cs="Times New Roman"/>
          <w:sz w:val="24"/>
          <w:szCs w:val="24"/>
        </w:rPr>
        <w:t xml:space="preserve"> Philosophie </w:t>
      </w:r>
      <w:r w:rsidR="004208CE" w:rsidRPr="0037033D">
        <w:rPr>
          <w:rFonts w:cs="Times New Roman"/>
          <w:i/>
          <w:sz w:val="24"/>
          <w:szCs w:val="24"/>
        </w:rPr>
        <w:t>zunächst einmal</w:t>
      </w:r>
      <w:r w:rsidR="004208CE">
        <w:rPr>
          <w:rFonts w:cs="Times New Roman"/>
          <w:sz w:val="24"/>
          <w:szCs w:val="24"/>
        </w:rPr>
        <w:t xml:space="preserve"> </w:t>
      </w:r>
      <w:r w:rsidR="004208CE" w:rsidRPr="00663851">
        <w:rPr>
          <w:rFonts w:cs="Times New Roman"/>
          <w:i/>
          <w:sz w:val="24"/>
          <w:szCs w:val="24"/>
        </w:rPr>
        <w:t>zur Kenntnis nimmt</w:t>
      </w:r>
      <w:r w:rsidR="00663851">
        <w:rPr>
          <w:rFonts w:cs="Times New Roman"/>
          <w:sz w:val="24"/>
          <w:szCs w:val="24"/>
        </w:rPr>
        <w:t xml:space="preserve"> und sie auf den möglichen Nutzen für die „neue Gesellschaft“ überprüft</w:t>
      </w:r>
      <w:r w:rsidR="004208CE">
        <w:rPr>
          <w:rFonts w:cs="Times New Roman"/>
          <w:sz w:val="24"/>
          <w:szCs w:val="24"/>
        </w:rPr>
        <w:t xml:space="preserve">, </w:t>
      </w:r>
      <w:r w:rsidR="00663851">
        <w:rPr>
          <w:rFonts w:cs="Times New Roman"/>
          <w:sz w:val="24"/>
          <w:szCs w:val="24"/>
        </w:rPr>
        <w:t>statt</w:t>
      </w:r>
      <w:r w:rsidR="004208CE">
        <w:rPr>
          <w:rFonts w:cs="Times New Roman"/>
          <w:sz w:val="24"/>
          <w:szCs w:val="24"/>
        </w:rPr>
        <w:t xml:space="preserve"> sie </w:t>
      </w:r>
      <w:r w:rsidR="00663851">
        <w:rPr>
          <w:rFonts w:cs="Times New Roman"/>
          <w:sz w:val="24"/>
          <w:szCs w:val="24"/>
        </w:rPr>
        <w:t>unbesehen</w:t>
      </w:r>
      <w:r w:rsidR="004208CE">
        <w:rPr>
          <w:rFonts w:cs="Times New Roman"/>
          <w:sz w:val="24"/>
          <w:szCs w:val="24"/>
        </w:rPr>
        <w:t xml:space="preserve"> als </w:t>
      </w:r>
      <w:r>
        <w:rPr>
          <w:rFonts w:cs="Times New Roman"/>
          <w:sz w:val="24"/>
          <w:szCs w:val="24"/>
        </w:rPr>
        <w:t>Produkte</w:t>
      </w:r>
      <w:r w:rsidR="004208CE">
        <w:rPr>
          <w:rFonts w:cs="Times New Roman"/>
          <w:sz w:val="24"/>
          <w:szCs w:val="24"/>
        </w:rPr>
        <w:t xml:space="preserve"> der „dekadenten Bourgeoisie“ zu verdammen. </w:t>
      </w:r>
      <w:r w:rsidR="0088694C">
        <w:rPr>
          <w:rFonts w:cs="Times New Roman"/>
          <w:sz w:val="24"/>
          <w:szCs w:val="24"/>
        </w:rPr>
        <w:t>Bloch spricht in Hinblick auf das hier vorliegende Phänomen der „Ungleichzeitigkeit“ von einer „Pflicht zu ihrer Dialektik“.</w:t>
      </w:r>
      <w:r w:rsidR="0088694C">
        <w:rPr>
          <w:rStyle w:val="Funotenzeichen"/>
          <w:rFonts w:cs="Times New Roman"/>
          <w:sz w:val="24"/>
          <w:szCs w:val="24"/>
        </w:rPr>
        <w:footnoteReference w:id="49"/>
      </w:r>
    </w:p>
    <w:p w:rsidR="0037033D" w:rsidRDefault="0037033D" w:rsidP="00594214">
      <w:pPr>
        <w:spacing w:after="0"/>
        <w:rPr>
          <w:rFonts w:cs="Times New Roman"/>
          <w:sz w:val="24"/>
          <w:szCs w:val="24"/>
        </w:rPr>
      </w:pPr>
    </w:p>
    <w:p w:rsidR="0088694C" w:rsidRDefault="0088694C" w:rsidP="0088694C">
      <w:pPr>
        <w:spacing w:after="0"/>
        <w:rPr>
          <w:sz w:val="24"/>
          <w:szCs w:val="24"/>
        </w:rPr>
      </w:pPr>
      <w:r>
        <w:rPr>
          <w:sz w:val="24"/>
          <w:szCs w:val="24"/>
        </w:rPr>
        <w:tab/>
      </w:r>
      <w:r w:rsidR="007E7BE2">
        <w:rPr>
          <w:rFonts w:cs="Times New Roman"/>
          <w:sz w:val="24"/>
          <w:szCs w:val="24"/>
        </w:rPr>
        <w:t xml:space="preserve">Bloch geht in </w:t>
      </w:r>
      <w:r w:rsidR="007E7BE2">
        <w:rPr>
          <w:rFonts w:cs="Times New Roman"/>
          <w:i/>
          <w:sz w:val="24"/>
          <w:szCs w:val="24"/>
        </w:rPr>
        <w:t>Erbschaft dieser Zeit</w:t>
      </w:r>
      <w:r w:rsidR="007E7BE2">
        <w:rPr>
          <w:rFonts w:cs="Times New Roman"/>
          <w:sz w:val="24"/>
          <w:szCs w:val="24"/>
        </w:rPr>
        <w:t xml:space="preserve"> ausführlich auf den Expressionismus, die Montage-Technik, James Joyce‘ </w:t>
      </w:r>
      <w:proofErr w:type="spellStart"/>
      <w:r w:rsidR="007E7BE2">
        <w:rPr>
          <w:rFonts w:cs="Times New Roman"/>
          <w:i/>
          <w:sz w:val="24"/>
          <w:szCs w:val="24"/>
        </w:rPr>
        <w:t>Ulysses</w:t>
      </w:r>
      <w:proofErr w:type="spellEnd"/>
      <w:r w:rsidR="007E7BE2">
        <w:rPr>
          <w:rFonts w:cs="Times New Roman"/>
          <w:sz w:val="24"/>
          <w:szCs w:val="24"/>
        </w:rPr>
        <w:t xml:space="preserve"> und auf das Theater Bert Brechts</w:t>
      </w:r>
      <w:r w:rsidR="007E7BE2">
        <w:rPr>
          <w:rFonts w:cs="Times New Roman"/>
          <w:i/>
          <w:sz w:val="24"/>
          <w:szCs w:val="24"/>
        </w:rPr>
        <w:t xml:space="preserve"> </w:t>
      </w:r>
      <w:r w:rsidR="007E7BE2">
        <w:rPr>
          <w:rFonts w:cs="Times New Roman"/>
          <w:sz w:val="24"/>
          <w:szCs w:val="24"/>
        </w:rPr>
        <w:t>ein.</w:t>
      </w:r>
      <w:r w:rsidR="007E7BE2" w:rsidRPr="0037033D">
        <w:rPr>
          <w:rFonts w:cs="Times New Roman"/>
          <w:sz w:val="24"/>
          <w:szCs w:val="24"/>
        </w:rPr>
        <w:t xml:space="preserve"> </w:t>
      </w:r>
      <w:r w:rsidR="00E1063F">
        <w:rPr>
          <w:rFonts w:cs="Times New Roman"/>
          <w:sz w:val="24"/>
          <w:szCs w:val="24"/>
        </w:rPr>
        <w:t xml:space="preserve">Er streift </w:t>
      </w:r>
      <w:r w:rsidR="00E1063F">
        <w:rPr>
          <w:rFonts w:cs="Times New Roman"/>
          <w:sz w:val="24"/>
          <w:szCs w:val="24"/>
        </w:rPr>
        <w:lastRenderedPageBreak/>
        <w:t>Kafka und Proust.</w:t>
      </w:r>
      <w:r w:rsidR="00E1063F">
        <w:rPr>
          <w:rStyle w:val="Funotenzeichen"/>
          <w:rFonts w:cs="Times New Roman"/>
          <w:sz w:val="24"/>
          <w:szCs w:val="24"/>
        </w:rPr>
        <w:footnoteReference w:id="50"/>
      </w:r>
      <w:r w:rsidR="00E1063F">
        <w:rPr>
          <w:rFonts w:cs="Times New Roman"/>
          <w:sz w:val="24"/>
          <w:szCs w:val="24"/>
        </w:rPr>
        <w:t xml:space="preserve"> – B</w:t>
      </w:r>
      <w:r>
        <w:rPr>
          <w:sz w:val="24"/>
          <w:szCs w:val="24"/>
        </w:rPr>
        <w:t>ei der Analyse der Montage-Technik beruft sich Bloch vor allem auf Walter Benjamin</w:t>
      </w:r>
      <w:r w:rsidR="00114C79">
        <w:rPr>
          <w:sz w:val="24"/>
          <w:szCs w:val="24"/>
        </w:rPr>
        <w:t>. Bloch sah in Benjamin einen ihm intellektuell verwandten Analytiker, da beide stark gegenstandsbezogen argumentierten</w:t>
      </w:r>
      <w:r>
        <w:rPr>
          <w:sz w:val="24"/>
          <w:szCs w:val="24"/>
        </w:rPr>
        <w:t>:</w:t>
      </w:r>
    </w:p>
    <w:p w:rsidR="0088694C" w:rsidRDefault="0088694C" w:rsidP="0088694C">
      <w:pPr>
        <w:spacing w:after="0"/>
        <w:ind w:left="1134"/>
        <w:rPr>
          <w:sz w:val="24"/>
          <w:szCs w:val="24"/>
        </w:rPr>
      </w:pPr>
      <w:r>
        <w:rPr>
          <w:sz w:val="24"/>
          <w:szCs w:val="24"/>
        </w:rPr>
        <w:t xml:space="preserve">„In den philosophischen Querbohrungen Benjamins etwa zeigt sich: Montage holt sich das Ihre auch aus manchem Stegreif, der früher beliebig gewesen wäre, aus mancher betonter Unterbrechung, die früher nur unbetonte Störung geblieben wäre; sie holt eingreifende Mittel aus verachteten oder verdächtigen Formen und aus Formen ehemals zweiter Hand. Aus den Trümmern-Bedeutungen zerfallender Großwerke dazu und aus dem Dickicht eines nicht mehr glatt arrangierten Materials. Montage hat den Zug zum Interim, zu neuer ‚Passagenbildung‘ durch die Dinge und zur Auslage von bisher Entferntem; an anderen Stellen, </w:t>
      </w:r>
      <w:r w:rsidR="00B7651A">
        <w:rPr>
          <w:sz w:val="24"/>
          <w:szCs w:val="24"/>
        </w:rPr>
        <w:t>s</w:t>
      </w:r>
      <w:r>
        <w:rPr>
          <w:sz w:val="24"/>
          <w:szCs w:val="24"/>
        </w:rPr>
        <w:t>o in manchen merkwürdigen Versuchen der Surrealisten, von Max Ernst bis Aragon, ist sie eine Art Kristallbildung am gekommenen Chaos, die die kommende Ordnung bizarr versucht zu spiegeln.“</w:t>
      </w:r>
      <w:r>
        <w:rPr>
          <w:rStyle w:val="Funotenzeichen"/>
          <w:sz w:val="24"/>
          <w:szCs w:val="24"/>
        </w:rPr>
        <w:footnoteReference w:id="51"/>
      </w:r>
    </w:p>
    <w:p w:rsidR="00002EA3" w:rsidRDefault="007E7BE2" w:rsidP="00594214">
      <w:pPr>
        <w:spacing w:after="0"/>
        <w:rPr>
          <w:rFonts w:cs="Times New Roman"/>
          <w:sz w:val="24"/>
          <w:szCs w:val="24"/>
        </w:rPr>
      </w:pPr>
      <w:r>
        <w:rPr>
          <w:rFonts w:cs="Times New Roman"/>
          <w:sz w:val="24"/>
          <w:szCs w:val="24"/>
        </w:rPr>
        <w:t xml:space="preserve">In Bezug auf den Expressionismus steht Bloch vor allem die Malerei vor Augen. Er bewundert </w:t>
      </w:r>
      <w:r w:rsidR="00002EA3">
        <w:rPr>
          <w:rFonts w:cs="Times New Roman"/>
          <w:sz w:val="24"/>
          <w:szCs w:val="24"/>
        </w:rPr>
        <w:t xml:space="preserve">die </w:t>
      </w:r>
      <w:r>
        <w:rPr>
          <w:rFonts w:cs="Times New Roman"/>
          <w:sz w:val="24"/>
          <w:szCs w:val="24"/>
        </w:rPr>
        <w:t>Verbindung von A</w:t>
      </w:r>
      <w:r w:rsidR="00002EA3">
        <w:rPr>
          <w:rFonts w:cs="Times New Roman"/>
          <w:sz w:val="24"/>
          <w:szCs w:val="24"/>
        </w:rPr>
        <w:t>rchaische</w:t>
      </w:r>
      <w:r>
        <w:rPr>
          <w:rFonts w:cs="Times New Roman"/>
          <w:sz w:val="24"/>
          <w:szCs w:val="24"/>
        </w:rPr>
        <w:t>m und Utopischem</w:t>
      </w:r>
      <w:r w:rsidR="006B251A">
        <w:rPr>
          <w:rFonts w:cs="Times New Roman"/>
          <w:sz w:val="24"/>
          <w:szCs w:val="24"/>
        </w:rPr>
        <w:t>, die „Bildsprengung“</w:t>
      </w:r>
      <w:r w:rsidR="00114C79">
        <w:rPr>
          <w:rFonts w:cs="Times New Roman"/>
          <w:sz w:val="24"/>
          <w:szCs w:val="24"/>
        </w:rPr>
        <w:t>. Bloch ist von diesem Phänomen emotional berührt. Aus dieser Begeisterung entwickelt sich das ästhetische Urteil</w:t>
      </w:r>
      <w:r w:rsidR="00002EA3">
        <w:rPr>
          <w:rFonts w:cs="Times New Roman"/>
          <w:sz w:val="24"/>
          <w:szCs w:val="24"/>
        </w:rPr>
        <w:t>:</w:t>
      </w:r>
    </w:p>
    <w:p w:rsidR="00002EA3" w:rsidRPr="00002EA3" w:rsidRDefault="00002EA3" w:rsidP="00002EA3">
      <w:pPr>
        <w:spacing w:after="0"/>
        <w:ind w:left="1134"/>
        <w:rPr>
          <w:rFonts w:cs="Times New Roman"/>
          <w:sz w:val="24"/>
          <w:szCs w:val="24"/>
        </w:rPr>
      </w:pPr>
      <w:r>
        <w:rPr>
          <w:sz w:val="24"/>
          <w:szCs w:val="24"/>
        </w:rPr>
        <w:t xml:space="preserve">„[D]er Expressionismus </w:t>
      </w:r>
      <w:r>
        <w:rPr>
          <w:i/>
          <w:sz w:val="24"/>
          <w:szCs w:val="24"/>
        </w:rPr>
        <w:t>im Original</w:t>
      </w:r>
      <w:r>
        <w:rPr>
          <w:sz w:val="24"/>
          <w:szCs w:val="24"/>
        </w:rPr>
        <w:t xml:space="preserve"> war […] Bildsprengung, war aufgerissene Oberfläche auch vom Original her, nämlich vom Subjekt, das gewalttätig </w:t>
      </w:r>
      <w:proofErr w:type="spellStart"/>
      <w:r>
        <w:rPr>
          <w:sz w:val="24"/>
          <w:szCs w:val="24"/>
        </w:rPr>
        <w:t>aufriß</w:t>
      </w:r>
      <w:proofErr w:type="spellEnd"/>
      <w:r>
        <w:rPr>
          <w:sz w:val="24"/>
          <w:szCs w:val="24"/>
        </w:rPr>
        <w:t xml:space="preserve"> und verschränkte. Dies Subjekt bürgerlich-ästhetischer Opposition […] blieb also nicht, wie die Mitläufer, bei jener Malerei, die sich noch mit Stolz eine ‚abstrakte‘ nannte […]. Echter Expressionismus (das Folkwang-Museum in Essen bewahrt von ihm eine Sammlung wahrer Vulkanausbrüche) legte nicht nur subjektivistische Intentionen in eine weggeleugnete Materie, sondern überzog die Welt mit Krieg, montierte ihre Bruchstücke zu Fratzen, montierte in die Hohlräume vor allem Exzesse und Hoffnungen stoffhaltiger Art, archaische und utopische Bilder.“</w:t>
      </w:r>
      <w:r>
        <w:rPr>
          <w:rStyle w:val="Funotenzeichen"/>
          <w:sz w:val="24"/>
          <w:szCs w:val="24"/>
        </w:rPr>
        <w:footnoteReference w:id="52"/>
      </w:r>
    </w:p>
    <w:p w:rsidR="00DE5F67" w:rsidRPr="00DE5F67" w:rsidRDefault="004C7036" w:rsidP="00594214">
      <w:pPr>
        <w:spacing w:after="0"/>
        <w:rPr>
          <w:rFonts w:cs="Times New Roman"/>
          <w:sz w:val="24"/>
          <w:szCs w:val="24"/>
        </w:rPr>
      </w:pPr>
      <w:r>
        <w:rPr>
          <w:rFonts w:cs="Times New Roman"/>
          <w:sz w:val="24"/>
          <w:szCs w:val="24"/>
        </w:rPr>
        <w:t xml:space="preserve">Zurückhaltender, differenzierter, </w:t>
      </w:r>
      <w:r w:rsidR="006B251A">
        <w:rPr>
          <w:rFonts w:cs="Times New Roman"/>
          <w:sz w:val="24"/>
          <w:szCs w:val="24"/>
        </w:rPr>
        <w:t>jedoch</w:t>
      </w:r>
      <w:r>
        <w:rPr>
          <w:rFonts w:cs="Times New Roman"/>
          <w:sz w:val="24"/>
          <w:szCs w:val="24"/>
        </w:rPr>
        <w:t xml:space="preserve"> mit unverkennbarer Sympathie spricht Bloch über d</w:t>
      </w:r>
      <w:r w:rsidR="006B251A">
        <w:rPr>
          <w:rFonts w:cs="Times New Roman"/>
          <w:sz w:val="24"/>
          <w:szCs w:val="24"/>
        </w:rPr>
        <w:t>ie</w:t>
      </w:r>
      <w:r>
        <w:rPr>
          <w:rFonts w:cs="Times New Roman"/>
          <w:sz w:val="24"/>
          <w:szCs w:val="24"/>
        </w:rPr>
        <w:t xml:space="preserve"> Montage-Technik. </w:t>
      </w:r>
      <w:r w:rsidR="006B251A">
        <w:rPr>
          <w:rFonts w:cs="Times New Roman"/>
          <w:sz w:val="24"/>
          <w:szCs w:val="24"/>
        </w:rPr>
        <w:t>Für ihn steht s</w:t>
      </w:r>
      <w:r>
        <w:rPr>
          <w:rFonts w:cs="Times New Roman"/>
          <w:sz w:val="24"/>
          <w:szCs w:val="24"/>
        </w:rPr>
        <w:t>ie der „Zerstreuung“ und der „Berauschung“</w:t>
      </w:r>
      <w:r w:rsidR="00DA41C5">
        <w:rPr>
          <w:rFonts w:cs="Times New Roman"/>
          <w:sz w:val="24"/>
          <w:szCs w:val="24"/>
        </w:rPr>
        <w:t>, also der „Konkursmasse“ des Kapitalismus,</w:t>
      </w:r>
      <w:r>
        <w:rPr>
          <w:rFonts w:cs="Times New Roman"/>
          <w:sz w:val="24"/>
          <w:szCs w:val="24"/>
        </w:rPr>
        <w:t xml:space="preserve"> deutlich näher als d</w:t>
      </w:r>
      <w:r w:rsidR="007E7BE2">
        <w:rPr>
          <w:rFonts w:cs="Times New Roman"/>
          <w:sz w:val="24"/>
          <w:szCs w:val="24"/>
        </w:rPr>
        <w:t>ie e</w:t>
      </w:r>
      <w:r>
        <w:rPr>
          <w:rFonts w:cs="Times New Roman"/>
          <w:sz w:val="24"/>
          <w:szCs w:val="24"/>
        </w:rPr>
        <w:t>xpressionis</w:t>
      </w:r>
      <w:r w:rsidR="007E7BE2">
        <w:rPr>
          <w:rFonts w:cs="Times New Roman"/>
          <w:sz w:val="24"/>
          <w:szCs w:val="24"/>
        </w:rPr>
        <w:t>tische Malerei</w:t>
      </w:r>
      <w:r w:rsidR="006B251A">
        <w:rPr>
          <w:rFonts w:cs="Times New Roman"/>
          <w:sz w:val="24"/>
          <w:szCs w:val="24"/>
        </w:rPr>
        <w:t xml:space="preserve">. Die Montage füllt </w:t>
      </w:r>
      <w:r w:rsidR="00E56E6B">
        <w:rPr>
          <w:rFonts w:cs="Times New Roman"/>
          <w:sz w:val="24"/>
          <w:szCs w:val="24"/>
        </w:rPr>
        <w:t xml:space="preserve">nach Bloch </w:t>
      </w:r>
      <w:r w:rsidR="006B251A">
        <w:rPr>
          <w:rFonts w:cs="Times New Roman"/>
          <w:sz w:val="24"/>
          <w:szCs w:val="24"/>
        </w:rPr>
        <w:t>einen „Hohlraum“ aus, der durch den „Einsturz der bürgerlichen Kultur“ entstanden ist. Es gilt deshalb zu differenzieren, welche Teil</w:t>
      </w:r>
      <w:r w:rsidR="00E56E6B">
        <w:rPr>
          <w:rFonts w:cs="Times New Roman"/>
          <w:sz w:val="24"/>
          <w:szCs w:val="24"/>
        </w:rPr>
        <w:t>e</w:t>
      </w:r>
      <w:r w:rsidR="006B251A">
        <w:rPr>
          <w:rFonts w:cs="Times New Roman"/>
          <w:sz w:val="24"/>
          <w:szCs w:val="24"/>
        </w:rPr>
        <w:t xml:space="preserve"> dem „Kapitalismus“ zuzurechnen sind, also </w:t>
      </w:r>
      <w:r w:rsidR="00E56E6B">
        <w:rPr>
          <w:rFonts w:cs="Times New Roman"/>
          <w:sz w:val="24"/>
          <w:szCs w:val="24"/>
        </w:rPr>
        <w:t>„</w:t>
      </w:r>
      <w:r w:rsidR="006B251A">
        <w:rPr>
          <w:rFonts w:cs="Times New Roman"/>
          <w:sz w:val="24"/>
          <w:szCs w:val="24"/>
        </w:rPr>
        <w:t>nicht brauchbar“ sind, und welche zumindest „mittelbar</w:t>
      </w:r>
      <w:r w:rsidR="00E56E6B">
        <w:rPr>
          <w:rFonts w:cs="Times New Roman"/>
          <w:sz w:val="24"/>
          <w:szCs w:val="24"/>
        </w:rPr>
        <w:t xml:space="preserve"> </w:t>
      </w:r>
      <w:r w:rsidR="006B251A">
        <w:rPr>
          <w:rFonts w:cs="Times New Roman"/>
          <w:sz w:val="24"/>
          <w:szCs w:val="24"/>
        </w:rPr>
        <w:t>brauchbar“ sind</w:t>
      </w:r>
      <w:r>
        <w:rPr>
          <w:rFonts w:cs="Times New Roman"/>
          <w:sz w:val="24"/>
          <w:szCs w:val="24"/>
        </w:rPr>
        <w:t>:</w:t>
      </w:r>
    </w:p>
    <w:p w:rsidR="004C7036" w:rsidRPr="00007F1E" w:rsidRDefault="004C7036" w:rsidP="004C7036">
      <w:pPr>
        <w:spacing w:after="0"/>
        <w:ind w:left="1134"/>
        <w:rPr>
          <w:sz w:val="24"/>
          <w:szCs w:val="24"/>
        </w:rPr>
      </w:pPr>
      <w:r>
        <w:rPr>
          <w:sz w:val="24"/>
          <w:szCs w:val="24"/>
        </w:rPr>
        <w:t xml:space="preserve">„Die wirklich letzte Phase des Kapitalismus enthält, auf relativ vorgeschrittene Weise, das Wendige der Zerstreuung und das Mischdunkel der Berauschung, kurz, sie enthält das Relativistische und das Archaische zugleich. […] Sachlichkeit und Montage, so sehr sie dem Betrug dienen oder ziellose Assoziationen machen, haben aber ebenso den Teufel im Leib: die Sachlichkeit greift, wie jede Rationalisierung, zu anderen Produktionsformen; und die Kombinationen mannigfacher Montage halten keine abgelaufenen </w:t>
      </w:r>
      <w:proofErr w:type="spellStart"/>
      <w:r>
        <w:rPr>
          <w:sz w:val="24"/>
          <w:szCs w:val="24"/>
        </w:rPr>
        <w:t>Ganzheiten</w:t>
      </w:r>
      <w:proofErr w:type="spellEnd"/>
      <w:r>
        <w:rPr>
          <w:sz w:val="24"/>
          <w:szCs w:val="24"/>
        </w:rPr>
        <w:t xml:space="preserve">, </w:t>
      </w:r>
      <w:r>
        <w:rPr>
          <w:sz w:val="24"/>
          <w:szCs w:val="24"/>
        </w:rPr>
        <w:lastRenderedPageBreak/>
        <w:t xml:space="preserve">keine verlogenen angebeteten ‚ewigen Werte‘, sondern unterbrochene Trümmer, neu figuriert. […] Insofern ist Montage, nicht Sachlichkeit die eigentliche Frucht des ‚Relativismus‘; denn sie </w:t>
      </w:r>
      <w:r>
        <w:rPr>
          <w:i/>
          <w:sz w:val="24"/>
          <w:szCs w:val="24"/>
        </w:rPr>
        <w:t>improvisiert</w:t>
      </w:r>
      <w:r>
        <w:rPr>
          <w:sz w:val="24"/>
          <w:szCs w:val="24"/>
        </w:rPr>
        <w:t xml:space="preserve"> mit dem gesprungenen Zusammenhang, sie macht aus den pur gewordenen Elementen […] variable Versuchungen und Versuche im Hohlraum. Dieser Hohlraum eben ist durch den Einsturz der bürgerlichen Kultur entstanden […]. ‚Schwung‘, ‚Sachlichkeit‘, vor allem ‚Montage‘ sind hier nun genauer zu bestimmen und </w:t>
      </w:r>
      <w:proofErr w:type="spellStart"/>
      <w:r>
        <w:rPr>
          <w:sz w:val="24"/>
          <w:szCs w:val="24"/>
        </w:rPr>
        <w:t>jedesmal</w:t>
      </w:r>
      <w:proofErr w:type="spellEnd"/>
      <w:r>
        <w:rPr>
          <w:sz w:val="24"/>
          <w:szCs w:val="24"/>
        </w:rPr>
        <w:t xml:space="preserve"> nach ihren zwei Seiten, nach ihrer </w:t>
      </w:r>
      <w:r>
        <w:rPr>
          <w:i/>
          <w:sz w:val="24"/>
          <w:szCs w:val="24"/>
        </w:rPr>
        <w:t>unmittelbar</w:t>
      </w:r>
      <w:r>
        <w:rPr>
          <w:sz w:val="24"/>
          <w:szCs w:val="24"/>
        </w:rPr>
        <w:t xml:space="preserve"> kapitalistischen, nach ihrer </w:t>
      </w:r>
      <w:r>
        <w:rPr>
          <w:i/>
          <w:sz w:val="24"/>
          <w:szCs w:val="24"/>
        </w:rPr>
        <w:t>mittelbar</w:t>
      </w:r>
      <w:r>
        <w:rPr>
          <w:sz w:val="24"/>
          <w:szCs w:val="24"/>
        </w:rPr>
        <w:t xml:space="preserve"> brauchbaren.“</w:t>
      </w:r>
      <w:r>
        <w:rPr>
          <w:rStyle w:val="Funotenzeichen"/>
          <w:sz w:val="24"/>
          <w:szCs w:val="24"/>
        </w:rPr>
        <w:footnoteReference w:id="53"/>
      </w:r>
      <w:r>
        <w:rPr>
          <w:sz w:val="24"/>
          <w:szCs w:val="24"/>
        </w:rPr>
        <w:t xml:space="preserve"> </w:t>
      </w:r>
    </w:p>
    <w:p w:rsidR="00DA41C5" w:rsidRDefault="00E56E6B" w:rsidP="00594214">
      <w:pPr>
        <w:spacing w:after="0"/>
        <w:rPr>
          <w:sz w:val="24"/>
          <w:szCs w:val="24"/>
        </w:rPr>
      </w:pPr>
      <w:r>
        <w:rPr>
          <w:sz w:val="24"/>
          <w:szCs w:val="24"/>
        </w:rPr>
        <w:t>In der Dramatik Bert</w:t>
      </w:r>
      <w:r w:rsidR="00574504">
        <w:rPr>
          <w:sz w:val="24"/>
          <w:szCs w:val="24"/>
        </w:rPr>
        <w:t xml:space="preserve"> Brecht</w:t>
      </w:r>
      <w:r>
        <w:rPr>
          <w:sz w:val="24"/>
          <w:szCs w:val="24"/>
        </w:rPr>
        <w:t>s verändert sich der Charakter der Montage.</w:t>
      </w:r>
      <w:r w:rsidR="00574504">
        <w:rPr>
          <w:sz w:val="24"/>
          <w:szCs w:val="24"/>
        </w:rPr>
        <w:t xml:space="preserve"> </w:t>
      </w:r>
      <w:r>
        <w:rPr>
          <w:sz w:val="24"/>
          <w:szCs w:val="24"/>
        </w:rPr>
        <w:t>Sie ist alles andere als „musisches Kaleidoskop“. Vermittels der</w:t>
      </w:r>
      <w:r w:rsidR="00574504">
        <w:rPr>
          <w:sz w:val="24"/>
          <w:szCs w:val="24"/>
        </w:rPr>
        <w:t xml:space="preserve"> Montage-Technik </w:t>
      </w:r>
      <w:r>
        <w:rPr>
          <w:sz w:val="24"/>
          <w:szCs w:val="24"/>
        </w:rPr>
        <w:t xml:space="preserve">wird das Drama bei Brecht </w:t>
      </w:r>
      <w:r w:rsidR="00574504">
        <w:rPr>
          <w:sz w:val="24"/>
          <w:szCs w:val="24"/>
        </w:rPr>
        <w:t xml:space="preserve">zu einem „Laboratorium“, </w:t>
      </w:r>
      <w:r>
        <w:rPr>
          <w:sz w:val="24"/>
          <w:szCs w:val="24"/>
        </w:rPr>
        <w:t>einer „kommunistischen Lehrmaschine“, durch die</w:t>
      </w:r>
      <w:r w:rsidR="00574504">
        <w:rPr>
          <w:sz w:val="24"/>
          <w:szCs w:val="24"/>
        </w:rPr>
        <w:t xml:space="preserve"> die „revolutionäre Geburt der künftigen Gesellschaft und Welt </w:t>
      </w:r>
      <w:r w:rsidR="00574504" w:rsidRPr="00E56E6B">
        <w:rPr>
          <w:i/>
          <w:sz w:val="24"/>
          <w:szCs w:val="24"/>
        </w:rPr>
        <w:t>in der jetzigen</w:t>
      </w:r>
      <w:r w:rsidR="00574504">
        <w:rPr>
          <w:sz w:val="24"/>
          <w:szCs w:val="24"/>
        </w:rPr>
        <w:t xml:space="preserve"> vorerprobt“</w:t>
      </w:r>
      <w:r w:rsidR="00574504">
        <w:rPr>
          <w:rStyle w:val="Funotenzeichen"/>
          <w:sz w:val="24"/>
          <w:szCs w:val="24"/>
        </w:rPr>
        <w:footnoteReference w:id="54"/>
      </w:r>
      <w:r w:rsidR="00574504">
        <w:rPr>
          <w:sz w:val="24"/>
          <w:szCs w:val="24"/>
        </w:rPr>
        <w:t xml:space="preserve"> wird</w:t>
      </w:r>
      <w:r>
        <w:rPr>
          <w:sz w:val="24"/>
          <w:szCs w:val="24"/>
        </w:rPr>
        <w:t xml:space="preserve">. </w:t>
      </w:r>
      <w:r w:rsidR="00114C79">
        <w:rPr>
          <w:sz w:val="24"/>
          <w:szCs w:val="24"/>
        </w:rPr>
        <w:t xml:space="preserve">Für Bloch </w:t>
      </w:r>
      <w:r>
        <w:rPr>
          <w:sz w:val="24"/>
          <w:szCs w:val="24"/>
        </w:rPr>
        <w:t xml:space="preserve">ist </w:t>
      </w:r>
      <w:r w:rsidR="00114C79">
        <w:rPr>
          <w:sz w:val="24"/>
          <w:szCs w:val="24"/>
        </w:rPr>
        <w:t xml:space="preserve">an dieser Stelle </w:t>
      </w:r>
      <w:r>
        <w:rPr>
          <w:sz w:val="24"/>
          <w:szCs w:val="24"/>
        </w:rPr>
        <w:t>der Übergang zur „neuen Gesellschaft“ evident</w:t>
      </w:r>
      <w:r w:rsidR="00935F9B">
        <w:rPr>
          <w:sz w:val="24"/>
          <w:szCs w:val="24"/>
        </w:rPr>
        <w:t>:</w:t>
      </w:r>
    </w:p>
    <w:p w:rsidR="00935F9B" w:rsidRDefault="00935F9B" w:rsidP="00935F9B">
      <w:pPr>
        <w:spacing w:after="0"/>
        <w:ind w:left="1134"/>
        <w:rPr>
          <w:sz w:val="24"/>
          <w:szCs w:val="24"/>
        </w:rPr>
      </w:pPr>
      <w:r>
        <w:rPr>
          <w:sz w:val="24"/>
          <w:szCs w:val="24"/>
        </w:rPr>
        <w:t>„Die Montage macht […] kein musisches Kaleidoskop, sondern verarbeitet Teilstücke der alten Gesellschaft, auch freigewordene Möglichkeiten in ihr („Mann ist Mann“): sie funktioniert sie zunächst in kommunistische Lehrmaschinen, Versuchsmaschinen um.“</w:t>
      </w:r>
      <w:r>
        <w:rPr>
          <w:rStyle w:val="Funotenzeichen"/>
          <w:sz w:val="24"/>
          <w:szCs w:val="24"/>
        </w:rPr>
        <w:footnoteReference w:id="55"/>
      </w:r>
    </w:p>
    <w:p w:rsidR="00935F9B" w:rsidRDefault="00E56E6B" w:rsidP="00935F9B">
      <w:pPr>
        <w:spacing w:after="0"/>
        <w:rPr>
          <w:sz w:val="24"/>
          <w:szCs w:val="24"/>
        </w:rPr>
      </w:pPr>
      <w:r>
        <w:rPr>
          <w:sz w:val="24"/>
          <w:szCs w:val="24"/>
        </w:rPr>
        <w:t>Brechts</w:t>
      </w:r>
      <w:r w:rsidR="00935F9B">
        <w:rPr>
          <w:sz w:val="24"/>
          <w:szCs w:val="24"/>
        </w:rPr>
        <w:t xml:space="preserve"> Theater „funktioniert die Welt um“ – </w:t>
      </w:r>
      <w:r>
        <w:rPr>
          <w:sz w:val="24"/>
          <w:szCs w:val="24"/>
        </w:rPr>
        <w:t xml:space="preserve">so, </w:t>
      </w:r>
      <w:r w:rsidR="00935F9B">
        <w:rPr>
          <w:sz w:val="24"/>
          <w:szCs w:val="24"/>
        </w:rPr>
        <w:t>wie es auch Cocteau, Kafka und James Joyce tun</w:t>
      </w:r>
      <w:r w:rsidR="00C1751B">
        <w:rPr>
          <w:sz w:val="24"/>
          <w:szCs w:val="24"/>
        </w:rPr>
        <w:t>. Das Theater Brechts ist daher ein Teil einer künstlerischen Bewegung, die in ihrer Gesamtheit „auf das Neue“ ausgerichtet ist</w:t>
      </w:r>
      <w:r w:rsidR="00935F9B">
        <w:rPr>
          <w:sz w:val="24"/>
          <w:szCs w:val="24"/>
        </w:rPr>
        <w:t>:</w:t>
      </w:r>
    </w:p>
    <w:p w:rsidR="00935F9B" w:rsidRDefault="00935F9B" w:rsidP="00935F9B">
      <w:pPr>
        <w:spacing w:after="0"/>
        <w:ind w:left="1134"/>
        <w:rPr>
          <w:sz w:val="24"/>
          <w:szCs w:val="24"/>
        </w:rPr>
      </w:pPr>
      <w:r>
        <w:rPr>
          <w:sz w:val="24"/>
          <w:szCs w:val="24"/>
        </w:rPr>
        <w:t>„Dieses macht sein Theater allerletzt noch zu einem umfunktionierenden, zu einem experimentierend montierten; Echo und Überschneidung von Symbolen verbinden Brecht ebenso mit Cocteau, Kafka, selbst Joyce, wie ihn gezielte Praxis vom Kaleidoskop trennt und Experiment vom dichterischen Reflex.“</w:t>
      </w:r>
      <w:r>
        <w:rPr>
          <w:rStyle w:val="Funotenzeichen"/>
          <w:sz w:val="24"/>
          <w:szCs w:val="24"/>
        </w:rPr>
        <w:footnoteReference w:id="56"/>
      </w:r>
    </w:p>
    <w:p w:rsidR="001366A6" w:rsidRDefault="001366A6" w:rsidP="00594214">
      <w:pPr>
        <w:spacing w:after="0"/>
        <w:rPr>
          <w:sz w:val="24"/>
          <w:szCs w:val="24"/>
        </w:rPr>
      </w:pPr>
      <w:r>
        <w:rPr>
          <w:sz w:val="24"/>
          <w:szCs w:val="24"/>
        </w:rPr>
        <w:t xml:space="preserve">Mit deutlicher Faszination </w:t>
      </w:r>
      <w:r w:rsidR="00F42A71">
        <w:rPr>
          <w:sz w:val="24"/>
          <w:szCs w:val="24"/>
        </w:rPr>
        <w:t>äußert sich</w:t>
      </w:r>
      <w:r>
        <w:rPr>
          <w:sz w:val="24"/>
          <w:szCs w:val="24"/>
        </w:rPr>
        <w:t xml:space="preserve"> Bloch über James Joyce. Vor allem hebt er </w:t>
      </w:r>
      <w:r w:rsidR="00F42A71">
        <w:rPr>
          <w:sz w:val="24"/>
          <w:szCs w:val="24"/>
        </w:rPr>
        <w:t xml:space="preserve">am </w:t>
      </w:r>
      <w:proofErr w:type="spellStart"/>
      <w:r w:rsidR="00F42A71">
        <w:rPr>
          <w:i/>
          <w:sz w:val="24"/>
          <w:szCs w:val="24"/>
        </w:rPr>
        <w:t>Ulysses</w:t>
      </w:r>
      <w:proofErr w:type="spellEnd"/>
      <w:r w:rsidR="00F42A71">
        <w:rPr>
          <w:i/>
          <w:sz w:val="24"/>
          <w:szCs w:val="24"/>
        </w:rPr>
        <w:t xml:space="preserve"> </w:t>
      </w:r>
      <w:r>
        <w:rPr>
          <w:sz w:val="24"/>
          <w:szCs w:val="24"/>
        </w:rPr>
        <w:t>die „Wortkinetik“ hervor:</w:t>
      </w:r>
    </w:p>
    <w:p w:rsidR="001366A6" w:rsidRDefault="001366A6" w:rsidP="001366A6">
      <w:pPr>
        <w:spacing w:after="0"/>
        <w:ind w:left="1134"/>
        <w:rPr>
          <w:sz w:val="24"/>
          <w:szCs w:val="24"/>
        </w:rPr>
      </w:pPr>
      <w:r>
        <w:rPr>
          <w:sz w:val="24"/>
          <w:szCs w:val="24"/>
        </w:rPr>
        <w:t>„Die Worte sind arbeitslos geworden, aus ihrem Sinnverhältnis entlassen, bald geht die Sprache wie ein zerschnittener Wurm, bald schießt sie zusammen wie bewegtes Trickbild, bald hängt sie wie Schnürboden in die Handlung herein. So ist im ‚</w:t>
      </w:r>
      <w:proofErr w:type="spellStart"/>
      <w:r>
        <w:rPr>
          <w:sz w:val="24"/>
          <w:szCs w:val="24"/>
        </w:rPr>
        <w:t>Ulysses</w:t>
      </w:r>
      <w:proofErr w:type="spellEnd"/>
      <w:r>
        <w:rPr>
          <w:sz w:val="24"/>
          <w:szCs w:val="24"/>
        </w:rPr>
        <w:t>‘ bereits ‚</w:t>
      </w:r>
      <w:proofErr w:type="spellStart"/>
      <w:r>
        <w:rPr>
          <w:sz w:val="24"/>
          <w:szCs w:val="24"/>
        </w:rPr>
        <w:t>work</w:t>
      </w:r>
      <w:proofErr w:type="spellEnd"/>
      <w:r>
        <w:rPr>
          <w:sz w:val="24"/>
          <w:szCs w:val="24"/>
        </w:rPr>
        <w:t xml:space="preserve"> in </w:t>
      </w:r>
      <w:proofErr w:type="spellStart"/>
      <w:r>
        <w:rPr>
          <w:sz w:val="24"/>
          <w:szCs w:val="24"/>
        </w:rPr>
        <w:t>progress</w:t>
      </w:r>
      <w:proofErr w:type="spellEnd"/>
      <w:r>
        <w:rPr>
          <w:sz w:val="24"/>
          <w:szCs w:val="24"/>
        </w:rPr>
        <w:t xml:space="preserve">‘, Werkstatt und Dichtung zugleich, doch eine Werkstatt, die ebenso krankt, verstaubt, zerfällt, sich dem Unterholz gleichmacht. Knapp folgt die Sprache grammatischen Regeln, kaum je logischen (von heute); ihr Quell soll sein primäre klang-bildhafte Beziehung, ihr Sinn die Entfesselung und Erfassung </w:t>
      </w:r>
      <w:proofErr w:type="spellStart"/>
      <w:r>
        <w:rPr>
          <w:sz w:val="24"/>
          <w:szCs w:val="24"/>
        </w:rPr>
        <w:t>unbewußten</w:t>
      </w:r>
      <w:proofErr w:type="spellEnd"/>
      <w:r>
        <w:rPr>
          <w:sz w:val="24"/>
          <w:szCs w:val="24"/>
        </w:rPr>
        <w:t xml:space="preserve"> Lebens […].“</w:t>
      </w:r>
      <w:r>
        <w:rPr>
          <w:rStyle w:val="Funotenzeichen"/>
          <w:sz w:val="24"/>
          <w:szCs w:val="24"/>
        </w:rPr>
        <w:footnoteReference w:id="57"/>
      </w:r>
    </w:p>
    <w:p w:rsidR="00E1063F" w:rsidRDefault="00C1751B" w:rsidP="00594214">
      <w:pPr>
        <w:spacing w:after="0"/>
        <w:rPr>
          <w:sz w:val="24"/>
          <w:szCs w:val="24"/>
        </w:rPr>
      </w:pPr>
      <w:r>
        <w:rPr>
          <w:sz w:val="24"/>
          <w:szCs w:val="24"/>
        </w:rPr>
        <w:t>G</w:t>
      </w:r>
      <w:r w:rsidR="001366A6">
        <w:rPr>
          <w:sz w:val="24"/>
          <w:szCs w:val="24"/>
        </w:rPr>
        <w:t>leich</w:t>
      </w:r>
      <w:r>
        <w:rPr>
          <w:sz w:val="24"/>
          <w:szCs w:val="24"/>
        </w:rPr>
        <w:t>zeitig</w:t>
      </w:r>
      <w:r w:rsidR="001366A6">
        <w:rPr>
          <w:sz w:val="24"/>
          <w:szCs w:val="24"/>
        </w:rPr>
        <w:t xml:space="preserve"> </w:t>
      </w:r>
      <w:r>
        <w:rPr>
          <w:sz w:val="24"/>
          <w:szCs w:val="24"/>
        </w:rPr>
        <w:t>heb</w:t>
      </w:r>
      <w:r w:rsidR="001366A6">
        <w:rPr>
          <w:sz w:val="24"/>
          <w:szCs w:val="24"/>
        </w:rPr>
        <w:t xml:space="preserve">t Bloch aber auch </w:t>
      </w:r>
      <w:r w:rsidR="00E1063F" w:rsidRPr="00E1063F">
        <w:rPr>
          <w:sz w:val="24"/>
          <w:szCs w:val="24"/>
        </w:rPr>
        <w:t>das konstruktive Moment</w:t>
      </w:r>
      <w:r>
        <w:rPr>
          <w:sz w:val="24"/>
          <w:szCs w:val="24"/>
        </w:rPr>
        <w:t xml:space="preserve">, den Bezug auf die </w:t>
      </w:r>
      <w:r>
        <w:rPr>
          <w:i/>
          <w:sz w:val="24"/>
          <w:szCs w:val="24"/>
        </w:rPr>
        <w:t>Odyssee</w:t>
      </w:r>
      <w:r>
        <w:rPr>
          <w:sz w:val="24"/>
          <w:szCs w:val="24"/>
        </w:rPr>
        <w:t>, hervor</w:t>
      </w:r>
      <w:r w:rsidR="00E1063F" w:rsidRPr="00E1063F">
        <w:rPr>
          <w:sz w:val="24"/>
          <w:szCs w:val="24"/>
        </w:rPr>
        <w:t xml:space="preserve">, </w:t>
      </w:r>
      <w:r w:rsidR="001366A6">
        <w:rPr>
          <w:sz w:val="24"/>
          <w:szCs w:val="24"/>
        </w:rPr>
        <w:t xml:space="preserve">das dem vermeintlich ungegliederten Wortschwall, </w:t>
      </w:r>
      <w:r w:rsidR="000E11A0">
        <w:rPr>
          <w:sz w:val="24"/>
          <w:szCs w:val="24"/>
        </w:rPr>
        <w:t>als der der Roman auf den ersten Blick erscheint</w:t>
      </w:r>
      <w:r>
        <w:rPr>
          <w:sz w:val="24"/>
          <w:szCs w:val="24"/>
        </w:rPr>
        <w:t>, als reflektorischer Rahmen</w:t>
      </w:r>
      <w:r w:rsidRPr="00C1751B">
        <w:rPr>
          <w:sz w:val="24"/>
          <w:szCs w:val="24"/>
        </w:rPr>
        <w:t xml:space="preserve"> </w:t>
      </w:r>
      <w:r>
        <w:rPr>
          <w:sz w:val="24"/>
          <w:szCs w:val="24"/>
        </w:rPr>
        <w:t xml:space="preserve">unterlegt ist. Die „Odyssee“: der Irrweg, die Suche, ist nach Bloch „dem Menschen zuerteilt“. Der </w:t>
      </w:r>
      <w:proofErr w:type="spellStart"/>
      <w:r>
        <w:rPr>
          <w:i/>
          <w:sz w:val="24"/>
          <w:szCs w:val="24"/>
        </w:rPr>
        <w:t>Ulysses</w:t>
      </w:r>
      <w:proofErr w:type="spellEnd"/>
      <w:r>
        <w:rPr>
          <w:sz w:val="24"/>
          <w:szCs w:val="24"/>
        </w:rPr>
        <w:t xml:space="preserve"> bewegt sich also in einem </w:t>
      </w:r>
      <w:r>
        <w:rPr>
          <w:sz w:val="24"/>
          <w:szCs w:val="24"/>
        </w:rPr>
        <w:lastRenderedPageBreak/>
        <w:t>Reflexionsfeld, das keineswegs nur der „</w:t>
      </w:r>
      <w:proofErr w:type="spellStart"/>
      <w:r>
        <w:rPr>
          <w:sz w:val="24"/>
          <w:szCs w:val="24"/>
        </w:rPr>
        <w:t>Spätbourgeosie</w:t>
      </w:r>
      <w:proofErr w:type="spellEnd"/>
      <w:r>
        <w:rPr>
          <w:sz w:val="24"/>
          <w:szCs w:val="24"/>
        </w:rPr>
        <w:t xml:space="preserve">“, sondern der </w:t>
      </w:r>
      <w:r>
        <w:rPr>
          <w:i/>
          <w:sz w:val="24"/>
          <w:szCs w:val="24"/>
        </w:rPr>
        <w:t>gesamten</w:t>
      </w:r>
      <w:r>
        <w:rPr>
          <w:sz w:val="24"/>
          <w:szCs w:val="24"/>
        </w:rPr>
        <w:t xml:space="preserve"> Menschheit zuzuordnen ist:</w:t>
      </w:r>
      <w:r w:rsidR="00E1063F" w:rsidRPr="00E1063F">
        <w:rPr>
          <w:sz w:val="24"/>
          <w:szCs w:val="24"/>
        </w:rPr>
        <w:t xml:space="preserve"> </w:t>
      </w:r>
    </w:p>
    <w:p w:rsidR="00E1063F" w:rsidRDefault="00E1063F" w:rsidP="00E1063F">
      <w:pPr>
        <w:spacing w:after="0"/>
        <w:ind w:left="1134"/>
        <w:rPr>
          <w:sz w:val="24"/>
          <w:szCs w:val="24"/>
        </w:rPr>
      </w:pPr>
      <w:r w:rsidRPr="00E1063F">
        <w:rPr>
          <w:sz w:val="24"/>
          <w:szCs w:val="24"/>
        </w:rPr>
        <w:t>„Die Odyssee, welche dem Menschen zuerteilt ist, geschieht hier, wenn nicht in jedem Augenblick, so doch wi</w:t>
      </w:r>
      <w:r w:rsidR="00F42A71">
        <w:rPr>
          <w:sz w:val="24"/>
          <w:szCs w:val="24"/>
        </w:rPr>
        <w:t>l</w:t>
      </w:r>
      <w:r w:rsidRPr="00E1063F">
        <w:rPr>
          <w:sz w:val="24"/>
          <w:szCs w:val="24"/>
        </w:rPr>
        <w:t xml:space="preserve">d aktualisiert in 24 Stunden: da sind die Freier, nämlich der Frau Bloom, da ist die </w:t>
      </w:r>
      <w:proofErr w:type="spellStart"/>
      <w:r w:rsidRPr="00E1063F">
        <w:rPr>
          <w:sz w:val="24"/>
          <w:szCs w:val="24"/>
        </w:rPr>
        <w:t>Nausikaaszene</w:t>
      </w:r>
      <w:proofErr w:type="spellEnd"/>
      <w:r w:rsidRPr="00E1063F">
        <w:rPr>
          <w:sz w:val="24"/>
          <w:szCs w:val="24"/>
        </w:rPr>
        <w:t>, nämlich die Begegnung des Herrn Bloom mit drei Mädchen am Strande; da ist die Zyklopenszene in der Höhle des zwölften Kapitels, in der düsteren Kneipe mit dem Schwätzer Bloom und dem ‚einäugigen‘ Nationalisten, der ihn hinauswirft.“</w:t>
      </w:r>
      <w:r w:rsidRPr="00E1063F">
        <w:rPr>
          <w:rStyle w:val="Funotenzeichen"/>
          <w:sz w:val="24"/>
          <w:szCs w:val="24"/>
        </w:rPr>
        <w:t xml:space="preserve"> </w:t>
      </w:r>
      <w:r>
        <w:rPr>
          <w:rStyle w:val="Funotenzeichen"/>
          <w:sz w:val="24"/>
          <w:szCs w:val="24"/>
        </w:rPr>
        <w:footnoteReference w:id="58"/>
      </w:r>
    </w:p>
    <w:p w:rsidR="00E02429" w:rsidRDefault="00E02429" w:rsidP="00594214">
      <w:pPr>
        <w:spacing w:after="0"/>
        <w:rPr>
          <w:sz w:val="24"/>
          <w:szCs w:val="24"/>
        </w:rPr>
      </w:pPr>
      <w:r>
        <w:rPr>
          <w:sz w:val="24"/>
          <w:szCs w:val="24"/>
        </w:rPr>
        <w:t xml:space="preserve">Keiner der </w:t>
      </w:r>
      <w:r w:rsidR="00F74453">
        <w:rPr>
          <w:sz w:val="24"/>
          <w:szCs w:val="24"/>
        </w:rPr>
        <w:t xml:space="preserve">orthodox-marxistischen </w:t>
      </w:r>
      <w:r>
        <w:rPr>
          <w:sz w:val="24"/>
          <w:szCs w:val="24"/>
        </w:rPr>
        <w:t xml:space="preserve">Autoren, die sich an der Diskussion über das „Erbe“ </w:t>
      </w:r>
      <w:r w:rsidR="000E11A0">
        <w:rPr>
          <w:sz w:val="24"/>
          <w:szCs w:val="24"/>
        </w:rPr>
        <w:t xml:space="preserve">und an der „Expressionismus“-Debatte </w:t>
      </w:r>
      <w:r>
        <w:rPr>
          <w:sz w:val="24"/>
          <w:szCs w:val="24"/>
        </w:rPr>
        <w:t xml:space="preserve">beteiligen, äußert sich derartig </w:t>
      </w:r>
      <w:r w:rsidR="00E56E6B">
        <w:rPr>
          <w:sz w:val="24"/>
          <w:szCs w:val="24"/>
        </w:rPr>
        <w:t xml:space="preserve">kenntnisreich, </w:t>
      </w:r>
      <w:r>
        <w:rPr>
          <w:sz w:val="24"/>
          <w:szCs w:val="24"/>
        </w:rPr>
        <w:t>subtil und einfühlsam über die moderne Kunst</w:t>
      </w:r>
      <w:r w:rsidR="00F74453">
        <w:rPr>
          <w:sz w:val="24"/>
          <w:szCs w:val="24"/>
        </w:rPr>
        <w:t xml:space="preserve"> wie Ernst Bloch; keiner verbindet die Kunstanalyse derartig reflektiert mit einer politisch-soziologischen Analyse der zeitgenössischen „bürgerlichen“ Gesellschaft</w:t>
      </w:r>
      <w:r>
        <w:rPr>
          <w:sz w:val="24"/>
          <w:szCs w:val="24"/>
        </w:rPr>
        <w:t>. Unter den marxistischen Theoretikern</w:t>
      </w:r>
      <w:r w:rsidR="000E11A0">
        <w:rPr>
          <w:sz w:val="24"/>
          <w:szCs w:val="24"/>
        </w:rPr>
        <w:t xml:space="preserve"> </w:t>
      </w:r>
      <w:r>
        <w:rPr>
          <w:sz w:val="24"/>
          <w:szCs w:val="24"/>
        </w:rPr>
        <w:t xml:space="preserve">steht </w:t>
      </w:r>
      <w:r w:rsidR="000E11A0">
        <w:rPr>
          <w:sz w:val="24"/>
          <w:szCs w:val="24"/>
        </w:rPr>
        <w:t>Bloch</w:t>
      </w:r>
      <w:r>
        <w:rPr>
          <w:sz w:val="24"/>
          <w:szCs w:val="24"/>
        </w:rPr>
        <w:t xml:space="preserve"> isoliert da: als Nonkonformist,</w:t>
      </w:r>
      <w:r w:rsidR="000E11A0">
        <w:rPr>
          <w:rStyle w:val="Funotenzeichen"/>
          <w:sz w:val="24"/>
          <w:szCs w:val="24"/>
        </w:rPr>
        <w:footnoteReference w:id="59"/>
      </w:r>
      <w:r>
        <w:rPr>
          <w:sz w:val="24"/>
          <w:szCs w:val="24"/>
        </w:rPr>
        <w:t xml:space="preserve"> als Provokateur</w:t>
      </w:r>
      <w:r w:rsidR="000E11A0">
        <w:rPr>
          <w:sz w:val="24"/>
          <w:szCs w:val="24"/>
        </w:rPr>
        <w:t>, als Dissident</w:t>
      </w:r>
      <w:r>
        <w:rPr>
          <w:sz w:val="24"/>
          <w:szCs w:val="24"/>
        </w:rPr>
        <w:t>.</w:t>
      </w:r>
      <w:r w:rsidR="00F42A71">
        <w:rPr>
          <w:sz w:val="24"/>
          <w:szCs w:val="24"/>
        </w:rPr>
        <w:t xml:space="preserve"> Bloch ist neben Benjamin der bei Weitem scharfsinnigste Analytiker der Moderne.</w:t>
      </w:r>
    </w:p>
    <w:p w:rsidR="00B1133F" w:rsidRPr="00B1133F" w:rsidRDefault="00B1133F" w:rsidP="00B1133F">
      <w:pPr>
        <w:spacing w:after="0"/>
        <w:rPr>
          <w:sz w:val="24"/>
          <w:szCs w:val="24"/>
        </w:rPr>
      </w:pPr>
    </w:p>
    <w:sectPr w:rsidR="00B1133F" w:rsidRPr="00B1133F" w:rsidSect="00731034">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A06" w:rsidRDefault="001F5A06" w:rsidP="00594214">
      <w:pPr>
        <w:spacing w:after="0" w:line="240" w:lineRule="auto"/>
      </w:pPr>
      <w:r>
        <w:separator/>
      </w:r>
    </w:p>
  </w:endnote>
  <w:endnote w:type="continuationSeparator" w:id="0">
    <w:p w:rsidR="001F5A06" w:rsidRDefault="001F5A06" w:rsidP="00594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A06" w:rsidRDefault="001F5A06" w:rsidP="00594214">
      <w:pPr>
        <w:spacing w:after="0" w:line="240" w:lineRule="auto"/>
      </w:pPr>
      <w:r>
        <w:separator/>
      </w:r>
    </w:p>
  </w:footnote>
  <w:footnote w:type="continuationSeparator" w:id="0">
    <w:p w:rsidR="001F5A06" w:rsidRDefault="001F5A06" w:rsidP="00594214">
      <w:pPr>
        <w:spacing w:after="0" w:line="240" w:lineRule="auto"/>
      </w:pPr>
      <w:r>
        <w:continuationSeparator/>
      </w:r>
    </w:p>
  </w:footnote>
  <w:footnote w:id="1">
    <w:p w:rsidR="00C1751B" w:rsidRPr="00E82011" w:rsidRDefault="00C1751B" w:rsidP="00594214">
      <w:pPr>
        <w:pStyle w:val="Funotentext"/>
      </w:pPr>
      <w:r>
        <w:rPr>
          <w:rStyle w:val="Funotenzeichen"/>
        </w:rPr>
        <w:footnoteRef/>
      </w:r>
      <w:r>
        <w:t xml:space="preserve"> Ernst Bloch: </w:t>
      </w:r>
      <w:r w:rsidRPr="00E82011">
        <w:rPr>
          <w:rFonts w:cs="Times New Roman"/>
          <w:i/>
        </w:rPr>
        <w:t xml:space="preserve">Erbschaft dieser Zeit. </w:t>
      </w:r>
      <w:r w:rsidRPr="00E82011">
        <w:rPr>
          <w:rFonts w:cs="Times New Roman"/>
        </w:rPr>
        <w:t>Zürich 1935</w:t>
      </w:r>
      <w:r w:rsidRPr="00E82011">
        <w:rPr>
          <w:rFonts w:cs="Times New Roman"/>
          <w:i/>
        </w:rPr>
        <w:t>.</w:t>
      </w:r>
      <w:r>
        <w:rPr>
          <w:rFonts w:cs="Times New Roman"/>
        </w:rPr>
        <w:t xml:space="preserve"> </w:t>
      </w:r>
    </w:p>
  </w:footnote>
  <w:footnote w:id="2">
    <w:p w:rsidR="00C1751B" w:rsidRDefault="00C1751B" w:rsidP="0026606C">
      <w:pPr>
        <w:pStyle w:val="Funotentext"/>
      </w:pPr>
      <w:r>
        <w:rPr>
          <w:rStyle w:val="Funotenzeichen"/>
        </w:rPr>
        <w:footnoteRef/>
      </w:r>
      <w:r>
        <w:t xml:space="preserve"> Ein exemplarisches Beispiel ist der Anfangssatz: „Hier wird breit gesehen“ (S. 11). Die Formulierung „breit gesehen“ entspricht nicht dem üblichen Sprachgebrauch. </w:t>
      </w:r>
    </w:p>
  </w:footnote>
  <w:footnote w:id="3">
    <w:p w:rsidR="00C1751B" w:rsidRPr="00DB6575" w:rsidRDefault="00C1751B" w:rsidP="0026606C">
      <w:pPr>
        <w:pStyle w:val="Funotentext"/>
      </w:pPr>
      <w:r>
        <w:rPr>
          <w:rStyle w:val="Funotenzeichen"/>
        </w:rPr>
        <w:footnoteRef/>
      </w:r>
      <w:r>
        <w:t xml:space="preserve"> Der Titel </w:t>
      </w:r>
      <w:r w:rsidRPr="00E82011">
        <w:rPr>
          <w:rFonts w:cs="Times New Roman"/>
          <w:i/>
        </w:rPr>
        <w:t>Erbschaft dieser Zeit</w:t>
      </w:r>
      <w:r>
        <w:rPr>
          <w:rFonts w:cs="Times New Roman"/>
        </w:rPr>
        <w:t xml:space="preserve"> spielt unterschwellig mit der Möglichkeit einer sowohl positiven als auch negativen Konnotation des Begriffes „Erbschaft“.</w:t>
      </w:r>
    </w:p>
  </w:footnote>
  <w:footnote w:id="4">
    <w:p w:rsidR="00C1751B" w:rsidRDefault="00C1751B" w:rsidP="0026606C">
      <w:pPr>
        <w:pStyle w:val="Funotentext"/>
      </w:pPr>
      <w:r>
        <w:rPr>
          <w:rStyle w:val="Funotenzeichen"/>
        </w:rPr>
        <w:footnoteRef/>
      </w:r>
      <w:r>
        <w:t xml:space="preserve"> Er spricht z.B. vom Vulgärmarxismus als von „</w:t>
      </w:r>
      <w:proofErr w:type="spellStart"/>
      <w:r>
        <w:t>Aufkläricht</w:t>
      </w:r>
      <w:proofErr w:type="spellEnd"/>
      <w:r>
        <w:t>“ (S. 58).</w:t>
      </w:r>
    </w:p>
  </w:footnote>
  <w:footnote w:id="5">
    <w:p w:rsidR="00C1751B" w:rsidRDefault="00C1751B" w:rsidP="0026606C">
      <w:pPr>
        <w:pStyle w:val="Funotentext"/>
      </w:pPr>
      <w:r>
        <w:rPr>
          <w:rStyle w:val="Funotenzeichen"/>
        </w:rPr>
        <w:footnoteRef/>
      </w:r>
      <w:r>
        <w:t xml:space="preserve"> Vgl. das Bild- und Denkspiel, das Bloch rund um </w:t>
      </w:r>
      <w:proofErr w:type="spellStart"/>
      <w:r>
        <w:t>Watteaus</w:t>
      </w:r>
      <w:proofErr w:type="spellEnd"/>
      <w:r>
        <w:t xml:space="preserve"> „Einschiffung nach </w:t>
      </w:r>
      <w:proofErr w:type="spellStart"/>
      <w:r>
        <w:t>Cythera</w:t>
      </w:r>
      <w:proofErr w:type="spellEnd"/>
      <w:r>
        <w:t>“ aufbaut (S. 67).</w:t>
      </w:r>
    </w:p>
  </w:footnote>
  <w:footnote w:id="6">
    <w:p w:rsidR="00C1751B" w:rsidRDefault="00C1751B">
      <w:pPr>
        <w:pStyle w:val="Funotentext"/>
      </w:pPr>
      <w:r>
        <w:rPr>
          <w:rStyle w:val="Funotenzeichen"/>
        </w:rPr>
        <w:footnoteRef/>
      </w:r>
      <w:r>
        <w:t xml:space="preserve"> Ein Abschnitt ist – in Assoziation des Hakenkreuzes – „Romantische Hakenbildung“ überschrieben (S. 106).</w:t>
      </w:r>
    </w:p>
  </w:footnote>
  <w:footnote w:id="7">
    <w:p w:rsidR="00C1751B" w:rsidRDefault="00C1751B">
      <w:pPr>
        <w:pStyle w:val="Funotentext"/>
      </w:pPr>
      <w:r>
        <w:rPr>
          <w:rStyle w:val="Funotenzeichen"/>
        </w:rPr>
        <w:footnoteRef/>
      </w:r>
      <w:r>
        <w:t xml:space="preserve"> Vgl. den Abschnitt „Gesänge der </w:t>
      </w:r>
      <w:proofErr w:type="spellStart"/>
      <w:r>
        <w:t>Entlegenheit</w:t>
      </w:r>
      <w:proofErr w:type="spellEnd"/>
      <w:r>
        <w:t>“ (S. 139 – 143), in dem sich Bloch mit Gerhart Hauptmann, Benn sowie mit dem George-Kreis beschäftigt.</w:t>
      </w:r>
    </w:p>
  </w:footnote>
  <w:footnote w:id="8">
    <w:p w:rsidR="00C1751B" w:rsidRDefault="00C1751B">
      <w:pPr>
        <w:pStyle w:val="Funotentext"/>
      </w:pPr>
      <w:r>
        <w:rPr>
          <w:rStyle w:val="Funotenzeichen"/>
        </w:rPr>
        <w:footnoteRef/>
      </w:r>
      <w:r>
        <w:t xml:space="preserve"> Vgl. hierzu als Beispiel den Beginn des Abschnitts „Erinnerung: Hitlers Gewalt“ (S. 102). Hier werden fast nur Details angesprochen, die zweifelsohne ein Bild der Zeit vermitteln. Der Rezipient muss die Details jedoch zuerst entschlüsseln. Erst danach kann er sie zu einem analytischen Urteil zusammenfügen.</w:t>
      </w:r>
    </w:p>
  </w:footnote>
  <w:footnote w:id="9">
    <w:p w:rsidR="00C1751B" w:rsidRDefault="00C1751B">
      <w:pPr>
        <w:pStyle w:val="Funotentext"/>
      </w:pPr>
      <w:r>
        <w:rPr>
          <w:rStyle w:val="Funotenzeichen"/>
        </w:rPr>
        <w:footnoteRef/>
      </w:r>
      <w:r>
        <w:t xml:space="preserve"> Ein solches artistisches Spiel mit überkommenen Mustern liegt z.B. dem Titel des Unterabschnitts „Sachsen ohne Wald“ (S. 39 – 42) zugrunde, der auf den „Sachsenwald“, das Geschenk des Kaisers an Bismarck für die Reichseinigung, anspielt, den Namen des Waldstücks jedoch spielerisch auflöst und damit in ein komplexes System differierender historischer und sozialer Bezüge eingliedert.</w:t>
      </w:r>
    </w:p>
  </w:footnote>
  <w:footnote w:id="10">
    <w:p w:rsidR="00C1751B" w:rsidRDefault="00C1751B" w:rsidP="00F7486F">
      <w:pPr>
        <w:pStyle w:val="Funotentext"/>
      </w:pPr>
      <w:r>
        <w:rPr>
          <w:rStyle w:val="Funotenzeichen"/>
        </w:rPr>
        <w:footnoteRef/>
      </w:r>
      <w:r>
        <w:t xml:space="preserve"> S. 194.</w:t>
      </w:r>
    </w:p>
  </w:footnote>
  <w:footnote w:id="11">
    <w:p w:rsidR="00C1751B" w:rsidRDefault="00C1751B" w:rsidP="00F7486F">
      <w:pPr>
        <w:pStyle w:val="Funotentext"/>
      </w:pPr>
      <w:r>
        <w:rPr>
          <w:rStyle w:val="Funotenzeichen"/>
        </w:rPr>
        <w:footnoteRef/>
      </w:r>
      <w:r>
        <w:t xml:space="preserve"> Bloch rekurriert in </w:t>
      </w:r>
      <w:r w:rsidRPr="00E82011">
        <w:rPr>
          <w:rFonts w:cs="Times New Roman"/>
          <w:i/>
        </w:rPr>
        <w:t>Erbschaft dieser Zeit</w:t>
      </w:r>
      <w:r>
        <w:t xml:space="preserve"> demonstrativ auf Wittgenstein, als er davon spricht, dass die Empiristen um Russel „ein gehaltleeres Gefüge von Tautologien [entwickeln], die zwar bedingungslos richtig sind, aber nichts über das, ‚was der Fall ist‘, aussagen (Wittgenstein)“ (ebd.). </w:t>
      </w:r>
    </w:p>
  </w:footnote>
  <w:footnote w:id="12">
    <w:p w:rsidR="00C1751B" w:rsidRDefault="00C1751B" w:rsidP="00B77B72">
      <w:pPr>
        <w:pStyle w:val="Funotentext"/>
      </w:pPr>
      <w:r>
        <w:rPr>
          <w:rStyle w:val="Funotenzeichen"/>
        </w:rPr>
        <w:footnoteRef/>
      </w:r>
      <w:r>
        <w:t xml:space="preserve"> S. 13.</w:t>
      </w:r>
    </w:p>
  </w:footnote>
  <w:footnote w:id="13">
    <w:p w:rsidR="00C1751B" w:rsidRPr="00101BE9" w:rsidRDefault="00C1751B" w:rsidP="004065BE">
      <w:pPr>
        <w:pStyle w:val="Funotentext"/>
      </w:pPr>
      <w:r>
        <w:rPr>
          <w:rStyle w:val="Funotenzeichen"/>
        </w:rPr>
        <w:footnoteRef/>
      </w:r>
      <w:r>
        <w:t xml:space="preserve"> Vgl. Alfred Klein: </w:t>
      </w:r>
      <w:r>
        <w:rPr>
          <w:i/>
        </w:rPr>
        <w:t>Georg Lukács in Berlin.</w:t>
      </w:r>
      <w:r>
        <w:t xml:space="preserve"> Literatur und Literaturpolitik der Jahre 1930/32. Berlin/Weimar 1990. In diesem Band sind die von Lukács zwischen 1930 und 1933 in sowjetischen wie in deutschen Zeitschriften </w:t>
      </w:r>
      <w:proofErr w:type="gramStart"/>
      <w:r>
        <w:t>veröffentlichten</w:t>
      </w:r>
      <w:proofErr w:type="gramEnd"/>
      <w:r>
        <w:t xml:space="preserve"> Beiträge zur „Erbe“-Theorie abgedruckt. Bloch, der mit Lukács in zumindest lockerem Kontakt stand, kannte – wie zahlreiche gezielt verwendete sprachliche Anspielungen zeigen – die meisten dieser Artikel. In </w:t>
      </w:r>
      <w:r>
        <w:rPr>
          <w:i/>
        </w:rPr>
        <w:t>Erbschaft dieser Zeit</w:t>
      </w:r>
      <w:r>
        <w:t xml:space="preserve"> bezieht er sich z.B. bereits auf den 1934 erschienenen Aufsatz „Größe und Verfall des Expressionismus“ (</w:t>
      </w:r>
      <w:r>
        <w:rPr>
          <w:i/>
        </w:rPr>
        <w:t>Internationale Literatur</w:t>
      </w:r>
      <w:r>
        <w:t xml:space="preserve"> 4 [1934], H. 1, S. 153 – 173).</w:t>
      </w:r>
    </w:p>
  </w:footnote>
  <w:footnote w:id="14">
    <w:p w:rsidR="00C1751B" w:rsidRDefault="00C1751B">
      <w:pPr>
        <w:pStyle w:val="Funotentext"/>
      </w:pPr>
      <w:r>
        <w:rPr>
          <w:rStyle w:val="Funotenzeichen"/>
        </w:rPr>
        <w:footnoteRef/>
      </w:r>
      <w:r>
        <w:t xml:space="preserve"> Ernst Bloch: </w:t>
      </w:r>
      <w:r>
        <w:rPr>
          <w:i/>
        </w:rPr>
        <w:t xml:space="preserve">Erbschaft, </w:t>
      </w:r>
      <w:r>
        <w:t>S. 12.</w:t>
      </w:r>
    </w:p>
  </w:footnote>
  <w:footnote w:id="15">
    <w:p w:rsidR="00C1751B" w:rsidRDefault="00C1751B" w:rsidP="00D64C15">
      <w:pPr>
        <w:pStyle w:val="Funotentext"/>
      </w:pPr>
      <w:r>
        <w:rPr>
          <w:rStyle w:val="Funotenzeichen"/>
        </w:rPr>
        <w:footnoteRef/>
      </w:r>
      <w:r>
        <w:t xml:space="preserve"> S. 11 f. – Vgl. vor allem den Abschnitt „Logische Beschaffenheit der ungleichzeitigen Widersprüche“ (S. 81 – 87).</w:t>
      </w:r>
    </w:p>
  </w:footnote>
  <w:footnote w:id="16">
    <w:p w:rsidR="00C1751B" w:rsidRDefault="00C1751B" w:rsidP="00E120FB">
      <w:pPr>
        <w:pStyle w:val="Funotentext"/>
      </w:pPr>
      <w:r>
        <w:rPr>
          <w:rStyle w:val="Funotenzeichen"/>
        </w:rPr>
        <w:footnoteRef/>
      </w:r>
      <w:r>
        <w:t xml:space="preserve"> S. 13.</w:t>
      </w:r>
    </w:p>
  </w:footnote>
  <w:footnote w:id="17">
    <w:p w:rsidR="00C1751B" w:rsidRDefault="00C1751B" w:rsidP="00E120FB">
      <w:pPr>
        <w:pStyle w:val="Funotentext"/>
      </w:pPr>
      <w:r>
        <w:rPr>
          <w:rStyle w:val="Funotenzeichen"/>
        </w:rPr>
        <w:footnoteRef/>
      </w:r>
      <w:r>
        <w:t xml:space="preserve"> Ebd.</w:t>
      </w:r>
    </w:p>
  </w:footnote>
  <w:footnote w:id="18">
    <w:p w:rsidR="00C1751B" w:rsidRDefault="00C1751B">
      <w:pPr>
        <w:pStyle w:val="Funotentext"/>
      </w:pPr>
      <w:r>
        <w:rPr>
          <w:rStyle w:val="Funotenzeichen"/>
        </w:rPr>
        <w:footnoteRef/>
      </w:r>
      <w:r>
        <w:t xml:space="preserve"> S.12.</w:t>
      </w:r>
    </w:p>
  </w:footnote>
  <w:footnote w:id="19">
    <w:p w:rsidR="00C1751B" w:rsidRDefault="00C1751B" w:rsidP="002824BA">
      <w:pPr>
        <w:pStyle w:val="Funotentext"/>
      </w:pPr>
      <w:r>
        <w:rPr>
          <w:rStyle w:val="Funotenzeichen"/>
        </w:rPr>
        <w:footnoteRef/>
      </w:r>
      <w:r>
        <w:t xml:space="preserve"> S. 164 ff.</w:t>
      </w:r>
    </w:p>
  </w:footnote>
  <w:footnote w:id="20">
    <w:p w:rsidR="00C1751B" w:rsidRDefault="00C1751B" w:rsidP="002824BA">
      <w:pPr>
        <w:pStyle w:val="Funotentext"/>
      </w:pPr>
      <w:r>
        <w:rPr>
          <w:rStyle w:val="Funotenzeichen"/>
        </w:rPr>
        <w:footnoteRef/>
      </w:r>
      <w:r>
        <w:t xml:space="preserve"> S. 167. Hervorhebungen im Original.</w:t>
      </w:r>
    </w:p>
  </w:footnote>
  <w:footnote w:id="21">
    <w:p w:rsidR="00C1751B" w:rsidRPr="002824BA" w:rsidRDefault="00C1751B" w:rsidP="00FC7CAD">
      <w:pPr>
        <w:pStyle w:val="Funotentext"/>
      </w:pPr>
      <w:r>
        <w:rPr>
          <w:rStyle w:val="Funotenzeichen"/>
        </w:rPr>
        <w:footnoteRef/>
      </w:r>
      <w:r>
        <w:t xml:space="preserve"> Vgl. Georg Lukács: </w:t>
      </w:r>
      <w:r>
        <w:rPr>
          <w:i/>
        </w:rPr>
        <w:t>Die Theorie des Romans.</w:t>
      </w:r>
      <w:r>
        <w:t xml:space="preserve"> Ein geschichtsphilosophischer Versuch über die Formen der großen Epik. Berlin 1920.</w:t>
      </w:r>
    </w:p>
  </w:footnote>
  <w:footnote w:id="22">
    <w:p w:rsidR="00C1751B" w:rsidRDefault="00C1751B">
      <w:pPr>
        <w:pStyle w:val="Funotentext"/>
      </w:pPr>
      <w:r>
        <w:rPr>
          <w:rStyle w:val="Funotenzeichen"/>
        </w:rPr>
        <w:footnoteRef/>
      </w:r>
      <w:r>
        <w:t xml:space="preserve"> Was Bloch hier mit dem „Schiff“ meint, ist unklar, und diese Unklarheit ist in vieler Hinsicht charakteristisch für den Text. Ist es der </w:t>
      </w:r>
      <w:proofErr w:type="spellStart"/>
      <w:r>
        <w:t>Nachen</w:t>
      </w:r>
      <w:proofErr w:type="spellEnd"/>
      <w:r>
        <w:t xml:space="preserve">, mit dem </w:t>
      </w:r>
      <w:proofErr w:type="spellStart"/>
      <w:r>
        <w:t>Charon</w:t>
      </w:r>
      <w:proofErr w:type="spellEnd"/>
      <w:r>
        <w:t xml:space="preserve"> die Verstorbenen über den Acheron bringt, das sprichwörtliche „Staatsschiff“, das Schiff, mit dem die Entdecker die „neue Welt“ suchten, oder gar die „Galeere“ („</w:t>
      </w:r>
      <w:proofErr w:type="spellStart"/>
      <w:r>
        <w:t>Que</w:t>
      </w:r>
      <w:proofErr w:type="spellEnd"/>
      <w:r>
        <w:t xml:space="preserve"> </w:t>
      </w:r>
      <w:proofErr w:type="spellStart"/>
      <w:r>
        <w:t>diable</w:t>
      </w:r>
      <w:proofErr w:type="spellEnd"/>
      <w:r>
        <w:t xml:space="preserve"> </w:t>
      </w:r>
      <w:proofErr w:type="spellStart"/>
      <w:r>
        <w:t>allait-il</w:t>
      </w:r>
      <w:proofErr w:type="spellEnd"/>
      <w:r>
        <w:t xml:space="preserve"> faire </w:t>
      </w:r>
      <w:proofErr w:type="spellStart"/>
      <w:r>
        <w:t>dans</w:t>
      </w:r>
      <w:proofErr w:type="spellEnd"/>
      <w:r>
        <w:t xml:space="preserve"> </w:t>
      </w:r>
      <w:proofErr w:type="spellStart"/>
      <w:r>
        <w:t>cette</w:t>
      </w:r>
      <w:proofErr w:type="spellEnd"/>
      <w:r>
        <w:t xml:space="preserve"> </w:t>
      </w:r>
      <w:proofErr w:type="spellStart"/>
      <w:r>
        <w:t>galère</w:t>
      </w:r>
      <w:proofErr w:type="spellEnd"/>
      <w:r>
        <w:t xml:space="preserve">?“), eine sprichwörtlich gewordene Prägung? </w:t>
      </w:r>
    </w:p>
  </w:footnote>
  <w:footnote w:id="23">
    <w:p w:rsidR="00C1751B" w:rsidRDefault="00C1751B">
      <w:pPr>
        <w:pStyle w:val="Funotentext"/>
      </w:pPr>
      <w:r>
        <w:rPr>
          <w:rStyle w:val="Funotenzeichen"/>
        </w:rPr>
        <w:footnoteRef/>
      </w:r>
      <w:r>
        <w:t xml:space="preserve"> Ernst Bloch: </w:t>
      </w:r>
      <w:r>
        <w:rPr>
          <w:i/>
        </w:rPr>
        <w:t xml:space="preserve">Erbschaft, </w:t>
      </w:r>
      <w:r>
        <w:t>S. 16.</w:t>
      </w:r>
    </w:p>
  </w:footnote>
  <w:footnote w:id="24">
    <w:p w:rsidR="00C1751B" w:rsidRPr="00634625" w:rsidRDefault="00C1751B">
      <w:pPr>
        <w:pStyle w:val="Funotentext"/>
      </w:pPr>
      <w:r>
        <w:rPr>
          <w:rStyle w:val="Funotenzeichen"/>
        </w:rPr>
        <w:footnoteRef/>
      </w:r>
      <w:r>
        <w:t xml:space="preserve"> Bloch hat bei der Zusammenstellung von </w:t>
      </w:r>
      <w:r w:rsidRPr="00E82011">
        <w:rPr>
          <w:rFonts w:cs="Times New Roman"/>
          <w:i/>
        </w:rPr>
        <w:t>Erbschaft dieser Zeit</w:t>
      </w:r>
      <w:r>
        <w:rPr>
          <w:rFonts w:cs="Times New Roman"/>
        </w:rPr>
        <w:t xml:space="preserve"> zwar auf ältere, vor 1933 entstandene Arbeiten zurückgegriffen, jedoch folgt der Text in seiner Gesamtheit einem in sich schlüssigen, konsistenten Argumentationsgang. Die Konsistenz wird insbesondere durch die „Übergänge“ hergestellt.</w:t>
      </w:r>
    </w:p>
  </w:footnote>
  <w:footnote w:id="25">
    <w:p w:rsidR="00C1751B" w:rsidRDefault="00C1751B" w:rsidP="004E4E5A">
      <w:pPr>
        <w:spacing w:after="0" w:line="240" w:lineRule="auto"/>
      </w:pPr>
      <w:r>
        <w:rPr>
          <w:rStyle w:val="Funotenzeichen"/>
        </w:rPr>
        <w:footnoteRef/>
      </w:r>
      <w:r>
        <w:t xml:space="preserve"> </w:t>
      </w:r>
      <w:r w:rsidRPr="004E4E5A">
        <w:rPr>
          <w:rFonts w:cs="Times New Roman"/>
        </w:rPr>
        <w:t xml:space="preserve">Der </w:t>
      </w:r>
      <w:r>
        <w:rPr>
          <w:rFonts w:cs="Times New Roman"/>
        </w:rPr>
        <w:t>„</w:t>
      </w:r>
      <w:r w:rsidRPr="004E4E5A">
        <w:rPr>
          <w:rFonts w:cs="Times New Roman"/>
        </w:rPr>
        <w:t>Staub“ sind die Elemente der „</w:t>
      </w:r>
      <w:proofErr w:type="spellStart"/>
      <w:r w:rsidRPr="004E4E5A">
        <w:rPr>
          <w:rFonts w:cs="Times New Roman"/>
        </w:rPr>
        <w:t>Irratio</w:t>
      </w:r>
      <w:proofErr w:type="spellEnd"/>
      <w:r w:rsidRPr="004E4E5A">
        <w:rPr>
          <w:rFonts w:cs="Times New Roman"/>
        </w:rPr>
        <w:t>“</w:t>
      </w:r>
      <w:r>
        <w:rPr>
          <w:rFonts w:cs="Times New Roman"/>
        </w:rPr>
        <w:t xml:space="preserve">, </w:t>
      </w:r>
      <w:r w:rsidRPr="004E4E5A">
        <w:rPr>
          <w:rFonts w:cs="Times New Roman"/>
        </w:rPr>
        <w:t>die die Wahrnehmung, also den Blick auf die Realität: auf „diese Zeit“ und damit auf die tatsächliche Verfassung der Gesellschaft, trüben.</w:t>
      </w:r>
      <w:r>
        <w:rPr>
          <w:rFonts w:cs="Times New Roman"/>
        </w:rPr>
        <w:t xml:space="preserve"> Vgl. neben anderen</w:t>
      </w:r>
      <w:r w:rsidRPr="004E4E5A">
        <w:rPr>
          <w:rFonts w:cs="Times New Roman"/>
        </w:rPr>
        <w:t xml:space="preserve"> </w:t>
      </w:r>
      <w:r>
        <w:rPr>
          <w:rFonts w:cs="Times New Roman"/>
        </w:rPr>
        <w:t xml:space="preserve">die Abschnitte </w:t>
      </w:r>
      <w:r w:rsidRPr="004E4E5A">
        <w:rPr>
          <w:rFonts w:cs="Times New Roman"/>
        </w:rPr>
        <w:t>„</w:t>
      </w:r>
      <w:r>
        <w:rPr>
          <w:rFonts w:cs="Times New Roman"/>
        </w:rPr>
        <w:t xml:space="preserve">Der </w:t>
      </w:r>
      <w:r w:rsidRPr="004E4E5A">
        <w:rPr>
          <w:rFonts w:cs="Times New Roman"/>
        </w:rPr>
        <w:t>Klatsch</w:t>
      </w:r>
      <w:r>
        <w:rPr>
          <w:rFonts w:cs="Times New Roman"/>
        </w:rPr>
        <w:t xml:space="preserve">“, </w:t>
      </w:r>
      <w:r w:rsidRPr="004E4E5A">
        <w:rPr>
          <w:rFonts w:cs="Times New Roman"/>
        </w:rPr>
        <w:t>„</w:t>
      </w:r>
      <w:r>
        <w:rPr>
          <w:rFonts w:cs="Times New Roman"/>
        </w:rPr>
        <w:t xml:space="preserve">Schreibender </w:t>
      </w:r>
      <w:r w:rsidRPr="004E4E5A">
        <w:rPr>
          <w:rFonts w:cs="Times New Roman"/>
        </w:rPr>
        <w:t>Kitsch“</w:t>
      </w:r>
      <w:r>
        <w:rPr>
          <w:rFonts w:cs="Times New Roman"/>
        </w:rPr>
        <w:t xml:space="preserve"> oder</w:t>
      </w:r>
      <w:r w:rsidRPr="004E4E5A">
        <w:rPr>
          <w:rFonts w:cs="Times New Roman"/>
        </w:rPr>
        <w:t xml:space="preserve"> „</w:t>
      </w:r>
      <w:proofErr w:type="spellStart"/>
      <w:r w:rsidRPr="004E4E5A">
        <w:rPr>
          <w:rFonts w:cs="Times New Roman"/>
        </w:rPr>
        <w:t>Amusement</w:t>
      </w:r>
      <w:proofErr w:type="spellEnd"/>
      <w:r w:rsidRPr="004E4E5A">
        <w:rPr>
          <w:rFonts w:cs="Times New Roman"/>
        </w:rPr>
        <w:t xml:space="preserve"> Co.“.</w:t>
      </w:r>
    </w:p>
  </w:footnote>
  <w:footnote w:id="26">
    <w:p w:rsidR="00C1751B" w:rsidRPr="004E4E5A" w:rsidRDefault="00C1751B" w:rsidP="00FA6B9B">
      <w:pPr>
        <w:pStyle w:val="Funotentext"/>
      </w:pPr>
      <w:r>
        <w:rPr>
          <w:rStyle w:val="Funotenzeichen"/>
        </w:rPr>
        <w:footnoteRef/>
      </w:r>
      <w:r w:rsidRPr="004E4E5A">
        <w:t xml:space="preserve"> S. 16</w:t>
      </w:r>
      <w:r>
        <w:t>.</w:t>
      </w:r>
    </w:p>
  </w:footnote>
  <w:footnote w:id="27">
    <w:p w:rsidR="00C1751B" w:rsidRPr="00957434" w:rsidRDefault="00C1751B">
      <w:pPr>
        <w:pStyle w:val="Funotentext"/>
      </w:pPr>
      <w:r>
        <w:rPr>
          <w:rStyle w:val="Funotenzeichen"/>
        </w:rPr>
        <w:footnoteRef/>
      </w:r>
      <w:r>
        <w:t xml:space="preserve"> Die Vorstufe von </w:t>
      </w:r>
      <w:r>
        <w:rPr>
          <w:i/>
        </w:rPr>
        <w:t>Die Zerstörung der Vernunft</w:t>
      </w:r>
      <w:r>
        <w:t xml:space="preserve"> ist nach László </w:t>
      </w:r>
      <w:proofErr w:type="spellStart"/>
      <w:r>
        <w:t>Sziklai</w:t>
      </w:r>
      <w:proofErr w:type="spellEnd"/>
      <w:r>
        <w:t xml:space="preserve"> die Studie </w:t>
      </w:r>
      <w:r>
        <w:rPr>
          <w:i/>
        </w:rPr>
        <w:t>Wie ist die faschistische</w:t>
      </w:r>
      <w:r>
        <w:t xml:space="preserve"> </w:t>
      </w:r>
      <w:r w:rsidRPr="000C788A">
        <w:rPr>
          <w:i/>
        </w:rPr>
        <w:t>Phi</w:t>
      </w:r>
      <w:r>
        <w:rPr>
          <w:i/>
        </w:rPr>
        <w:t>losophie in Deutschland entstanden?</w:t>
      </w:r>
      <w:r>
        <w:t xml:space="preserve">, die ihrerseits auf Vorarbeiten zurück geht, die Lukács zwischen 1930 und 1933, zeitlich also vor allem in seiner Berliner Zeit, betrieb. Diese Vorarbeiten, die in einige Veröffentlichungen eingingen, waren Ernst Bloch möglicherweise bekannt, da Bloch und Lukács während dieser Zeit in Kontakt standen. – Vgl. László </w:t>
      </w:r>
      <w:proofErr w:type="spellStart"/>
      <w:r>
        <w:t>Sziklai</w:t>
      </w:r>
      <w:proofErr w:type="spellEnd"/>
      <w:r>
        <w:t xml:space="preserve">: Einleitung. – In: Georg Lukács: </w:t>
      </w:r>
      <w:r>
        <w:rPr>
          <w:i/>
        </w:rPr>
        <w:t>Wie ist die faschistische</w:t>
      </w:r>
      <w:r>
        <w:t xml:space="preserve"> </w:t>
      </w:r>
      <w:r w:rsidRPr="000C788A">
        <w:rPr>
          <w:i/>
        </w:rPr>
        <w:t>Phi</w:t>
      </w:r>
      <w:r>
        <w:rPr>
          <w:i/>
        </w:rPr>
        <w:t>losophie in Deutschland entstanden?</w:t>
      </w:r>
      <w:r>
        <w:t xml:space="preserve"> Hrsg. von László </w:t>
      </w:r>
      <w:proofErr w:type="spellStart"/>
      <w:r>
        <w:t>Sziklai</w:t>
      </w:r>
      <w:proofErr w:type="spellEnd"/>
      <w:r>
        <w:t xml:space="preserve">. Budapest 1982, S. 13 ff., S. 17. </w:t>
      </w:r>
    </w:p>
  </w:footnote>
  <w:footnote w:id="28">
    <w:p w:rsidR="00C1751B" w:rsidRPr="004E4E5A" w:rsidRDefault="00C1751B" w:rsidP="00A3131C">
      <w:pPr>
        <w:pStyle w:val="Funotentext"/>
      </w:pPr>
      <w:r>
        <w:rPr>
          <w:rStyle w:val="Funotenzeichen"/>
        </w:rPr>
        <w:footnoteRef/>
      </w:r>
      <w:r w:rsidRPr="004E4E5A">
        <w:t xml:space="preserve"> </w:t>
      </w:r>
      <w:r>
        <w:t xml:space="preserve">Ernst Bloch: </w:t>
      </w:r>
      <w:r>
        <w:rPr>
          <w:i/>
        </w:rPr>
        <w:t xml:space="preserve">Erbschaft, </w:t>
      </w:r>
      <w:r w:rsidRPr="004E4E5A">
        <w:t>S. 13.</w:t>
      </w:r>
    </w:p>
  </w:footnote>
  <w:footnote w:id="29">
    <w:p w:rsidR="00C1751B" w:rsidRDefault="00C1751B">
      <w:pPr>
        <w:pStyle w:val="Funotentext"/>
      </w:pPr>
      <w:r>
        <w:rPr>
          <w:rStyle w:val="Funotenzeichen"/>
        </w:rPr>
        <w:footnoteRef/>
      </w:r>
      <w:r>
        <w:t xml:space="preserve"> Ebd..</w:t>
      </w:r>
    </w:p>
  </w:footnote>
  <w:footnote w:id="30">
    <w:p w:rsidR="00C1751B" w:rsidRPr="004E4E5A" w:rsidRDefault="00C1751B">
      <w:pPr>
        <w:pStyle w:val="Funotentext"/>
      </w:pPr>
      <w:r>
        <w:rPr>
          <w:rStyle w:val="Funotenzeichen"/>
        </w:rPr>
        <w:footnoteRef/>
      </w:r>
      <w:r w:rsidRPr="004E4E5A">
        <w:t xml:space="preserve"> S. 12.</w:t>
      </w:r>
    </w:p>
  </w:footnote>
  <w:footnote w:id="31">
    <w:p w:rsidR="00C1751B" w:rsidRDefault="00C1751B">
      <w:pPr>
        <w:pStyle w:val="Funotentext"/>
      </w:pPr>
      <w:r>
        <w:rPr>
          <w:rStyle w:val="Funotenzeichen"/>
        </w:rPr>
        <w:footnoteRef/>
      </w:r>
      <w:r>
        <w:t xml:space="preserve"> S. 52.</w:t>
      </w:r>
    </w:p>
  </w:footnote>
  <w:footnote w:id="32">
    <w:p w:rsidR="00C1751B" w:rsidRPr="0084115D" w:rsidRDefault="00C1751B">
      <w:pPr>
        <w:pStyle w:val="Funotentext"/>
      </w:pPr>
      <w:r>
        <w:rPr>
          <w:rStyle w:val="Funotenzeichen"/>
        </w:rPr>
        <w:footnoteRef/>
      </w:r>
      <w:r>
        <w:t xml:space="preserve"> S. 52 f. – An anderer Stelle (S. 95) spricht Bloch davon, dass diese „Träume“ für den Kommunismus das „Erbe“ am „</w:t>
      </w:r>
      <w:r>
        <w:rPr>
          <w:i/>
        </w:rPr>
        <w:t xml:space="preserve">eigenen früheren Besitz“ </w:t>
      </w:r>
      <w:r>
        <w:t>darstellen (Hervorhebung im Original).</w:t>
      </w:r>
    </w:p>
  </w:footnote>
  <w:footnote w:id="33">
    <w:p w:rsidR="00C1751B" w:rsidRDefault="00C1751B">
      <w:pPr>
        <w:pStyle w:val="Funotentext"/>
      </w:pPr>
      <w:r>
        <w:rPr>
          <w:rStyle w:val="Funotenzeichen"/>
        </w:rPr>
        <w:footnoteRef/>
      </w:r>
      <w:r>
        <w:t xml:space="preserve"> S. 53.</w:t>
      </w:r>
    </w:p>
  </w:footnote>
  <w:footnote w:id="34">
    <w:p w:rsidR="00C1751B" w:rsidRDefault="00C1751B" w:rsidP="00A966FD">
      <w:pPr>
        <w:pStyle w:val="Funotentext"/>
      </w:pPr>
      <w:r>
        <w:rPr>
          <w:rStyle w:val="Funotenzeichen"/>
        </w:rPr>
        <w:footnoteRef/>
      </w:r>
      <w:r>
        <w:t xml:space="preserve"> Ebd.</w:t>
      </w:r>
    </w:p>
  </w:footnote>
  <w:footnote w:id="35">
    <w:p w:rsidR="00C1751B" w:rsidRDefault="00C1751B">
      <w:pPr>
        <w:pStyle w:val="Funotentext"/>
      </w:pPr>
      <w:r>
        <w:rPr>
          <w:rStyle w:val="Funotenzeichen"/>
        </w:rPr>
        <w:footnoteRef/>
      </w:r>
      <w:r>
        <w:t xml:space="preserve"> S. 54.</w:t>
      </w:r>
    </w:p>
  </w:footnote>
  <w:footnote w:id="36">
    <w:p w:rsidR="00C1751B" w:rsidRDefault="00C1751B">
      <w:pPr>
        <w:pStyle w:val="Funotentext"/>
      </w:pPr>
      <w:r>
        <w:rPr>
          <w:rStyle w:val="Funotenzeichen"/>
        </w:rPr>
        <w:footnoteRef/>
      </w:r>
      <w:r>
        <w:t xml:space="preserve"> S. 55.</w:t>
      </w:r>
    </w:p>
  </w:footnote>
  <w:footnote w:id="37">
    <w:p w:rsidR="00C1751B" w:rsidRDefault="00C1751B">
      <w:pPr>
        <w:pStyle w:val="Funotentext"/>
      </w:pPr>
      <w:r>
        <w:rPr>
          <w:rStyle w:val="Funotenzeichen"/>
        </w:rPr>
        <w:footnoteRef/>
      </w:r>
      <w:r>
        <w:t xml:space="preserve"> Ebd.</w:t>
      </w:r>
    </w:p>
  </w:footnote>
  <w:footnote w:id="38">
    <w:p w:rsidR="00C1751B" w:rsidRDefault="00C1751B">
      <w:pPr>
        <w:pStyle w:val="Funotentext"/>
      </w:pPr>
      <w:r>
        <w:rPr>
          <w:rStyle w:val="Funotenzeichen"/>
        </w:rPr>
        <w:footnoteRef/>
      </w:r>
      <w:r>
        <w:t xml:space="preserve"> Ebd. Hervorhebung – F.T.</w:t>
      </w:r>
    </w:p>
  </w:footnote>
  <w:footnote w:id="39">
    <w:p w:rsidR="00C1751B" w:rsidRDefault="00C1751B" w:rsidP="00DC6D84">
      <w:pPr>
        <w:spacing w:after="0" w:line="240" w:lineRule="auto"/>
      </w:pPr>
      <w:r>
        <w:rPr>
          <w:rStyle w:val="Funotenzeichen"/>
        </w:rPr>
        <w:footnoteRef/>
      </w:r>
      <w:r>
        <w:t xml:space="preserve"> S. 58. </w:t>
      </w:r>
      <w:r w:rsidRPr="00DC6D84">
        <w:t>Ob der Kult um Lenin und seinen Leichnam hier tatsächlich angemessen beschrieben wird, ist aus einer Anzahl von Gründen, die an dieser Stelle nicht zu erörtern sind, zu bezweifeln.</w:t>
      </w:r>
    </w:p>
  </w:footnote>
  <w:footnote w:id="40">
    <w:p w:rsidR="00C1751B" w:rsidRDefault="00C1751B">
      <w:pPr>
        <w:pStyle w:val="Funotentext"/>
      </w:pPr>
      <w:r>
        <w:rPr>
          <w:rStyle w:val="Funotenzeichen"/>
        </w:rPr>
        <w:footnoteRef/>
      </w:r>
      <w:r>
        <w:t xml:space="preserve"> S. 58.</w:t>
      </w:r>
    </w:p>
  </w:footnote>
  <w:footnote w:id="41">
    <w:p w:rsidR="00C1751B" w:rsidRDefault="00C1751B">
      <w:pPr>
        <w:pStyle w:val="Funotentext"/>
      </w:pPr>
      <w:r>
        <w:rPr>
          <w:rStyle w:val="Funotenzeichen"/>
        </w:rPr>
        <w:footnoteRef/>
      </w:r>
      <w:r>
        <w:t xml:space="preserve"> Ebd., Hervorhebungen im Original.</w:t>
      </w:r>
    </w:p>
  </w:footnote>
  <w:footnote w:id="42">
    <w:p w:rsidR="00C1751B" w:rsidRPr="008E6B16" w:rsidRDefault="00C1751B">
      <w:pPr>
        <w:pStyle w:val="Funotentext"/>
      </w:pPr>
      <w:r>
        <w:rPr>
          <w:rStyle w:val="Funotenzeichen"/>
        </w:rPr>
        <w:footnoteRef/>
      </w:r>
      <w:r>
        <w:t xml:space="preserve"> </w:t>
      </w:r>
      <w:r>
        <w:rPr>
          <w:i/>
        </w:rPr>
        <w:t>Die Linkskurve</w:t>
      </w:r>
      <w:r>
        <w:t xml:space="preserve"> 4 (1932), H. 7, S. 23 – 30, u. H. 8, S. 26 – 31.</w:t>
      </w:r>
    </w:p>
  </w:footnote>
  <w:footnote w:id="43">
    <w:p w:rsidR="00C1751B" w:rsidRDefault="00C1751B">
      <w:pPr>
        <w:pStyle w:val="Funotentext"/>
      </w:pPr>
      <w:r>
        <w:rPr>
          <w:rStyle w:val="Funotenzeichen"/>
        </w:rPr>
        <w:footnoteRef/>
      </w:r>
      <w:r>
        <w:t xml:space="preserve"> </w:t>
      </w:r>
      <w:r>
        <w:rPr>
          <w:i/>
        </w:rPr>
        <w:t>Die Linkskurve</w:t>
      </w:r>
      <w:r>
        <w:t xml:space="preserve"> 4 (1932), H. 10, S. 21 – 26. </w:t>
      </w:r>
    </w:p>
  </w:footnote>
  <w:footnote w:id="44">
    <w:p w:rsidR="00C1751B" w:rsidRDefault="00C1751B">
      <w:pPr>
        <w:pStyle w:val="Funotentext"/>
      </w:pPr>
      <w:r>
        <w:rPr>
          <w:rStyle w:val="Funotenzeichen"/>
        </w:rPr>
        <w:footnoteRef/>
      </w:r>
      <w:r>
        <w:t xml:space="preserve"> </w:t>
      </w:r>
      <w:r>
        <w:rPr>
          <w:i/>
        </w:rPr>
        <w:t>Die Linkskurve</w:t>
      </w:r>
      <w:r>
        <w:t xml:space="preserve"> 4 (1932), H. 11/12, S. 15 – 24. </w:t>
      </w:r>
    </w:p>
  </w:footnote>
  <w:footnote w:id="45">
    <w:p w:rsidR="00C1751B" w:rsidRPr="000D0B53" w:rsidRDefault="00C1751B">
      <w:pPr>
        <w:pStyle w:val="Funotentext"/>
      </w:pPr>
      <w:r>
        <w:rPr>
          <w:rStyle w:val="Funotenzeichen"/>
        </w:rPr>
        <w:footnoteRef/>
      </w:r>
      <w:r>
        <w:t xml:space="preserve"> Hier zitiert nach Alfred Klein: </w:t>
      </w:r>
      <w:r>
        <w:rPr>
          <w:i/>
        </w:rPr>
        <w:t xml:space="preserve">Georg Lukács in Berlin, </w:t>
      </w:r>
      <w:r>
        <w:t>S. 388. – Hervorhebungen im Original.</w:t>
      </w:r>
    </w:p>
  </w:footnote>
  <w:footnote w:id="46">
    <w:p w:rsidR="00C1751B" w:rsidRDefault="00C1751B">
      <w:pPr>
        <w:pStyle w:val="Funotentext"/>
      </w:pPr>
      <w:r>
        <w:rPr>
          <w:rStyle w:val="Funotenzeichen"/>
        </w:rPr>
        <w:footnoteRef/>
      </w:r>
      <w:r>
        <w:t xml:space="preserve"> S. 392. – Hervorhebungen im Original.</w:t>
      </w:r>
    </w:p>
  </w:footnote>
  <w:footnote w:id="47">
    <w:p w:rsidR="00C1751B" w:rsidRPr="000B79D8" w:rsidRDefault="00C1751B">
      <w:pPr>
        <w:pStyle w:val="Funotentext"/>
      </w:pPr>
      <w:r>
        <w:rPr>
          <w:rStyle w:val="Funotenzeichen"/>
        </w:rPr>
        <w:footnoteRef/>
      </w:r>
      <w:r>
        <w:t xml:space="preserve"> Ernst Bloch: </w:t>
      </w:r>
      <w:r>
        <w:rPr>
          <w:i/>
        </w:rPr>
        <w:t>Erbschaft,</w:t>
      </w:r>
      <w:r>
        <w:t xml:space="preserve"> S. 15 f.</w:t>
      </w:r>
    </w:p>
  </w:footnote>
  <w:footnote w:id="48">
    <w:p w:rsidR="00C1751B" w:rsidRDefault="00C1751B">
      <w:pPr>
        <w:pStyle w:val="Funotentext"/>
      </w:pPr>
      <w:r>
        <w:rPr>
          <w:rStyle w:val="Funotenzeichen"/>
        </w:rPr>
        <w:footnoteRef/>
      </w:r>
      <w:r>
        <w:t xml:space="preserve"> S. 100.</w:t>
      </w:r>
    </w:p>
  </w:footnote>
  <w:footnote w:id="49">
    <w:p w:rsidR="00C1751B" w:rsidRDefault="00C1751B" w:rsidP="0088694C">
      <w:pPr>
        <w:spacing w:after="0" w:line="240" w:lineRule="auto"/>
      </w:pPr>
      <w:r>
        <w:rPr>
          <w:rStyle w:val="Funotenzeichen"/>
        </w:rPr>
        <w:footnoteRef/>
      </w:r>
      <w:r>
        <w:t xml:space="preserve"> </w:t>
      </w:r>
      <w:r w:rsidRPr="0088694C">
        <w:rPr>
          <w:rFonts w:cs="Times New Roman"/>
        </w:rPr>
        <w:t xml:space="preserve">„Nicht alle sind im selben Jetzt da. Sie sind es nur äußerlich, dadurch, </w:t>
      </w:r>
      <w:proofErr w:type="spellStart"/>
      <w:r w:rsidRPr="0088694C">
        <w:rPr>
          <w:rFonts w:cs="Times New Roman"/>
        </w:rPr>
        <w:t>daß</w:t>
      </w:r>
      <w:proofErr w:type="spellEnd"/>
      <w:r w:rsidRPr="0088694C">
        <w:rPr>
          <w:rFonts w:cs="Times New Roman"/>
        </w:rPr>
        <w:t xml:space="preserve"> sie heute zu sehen sind</w:t>
      </w:r>
      <w:r>
        <w:rPr>
          <w:rFonts w:cs="Times New Roman"/>
        </w:rPr>
        <w:t>“ (</w:t>
      </w:r>
      <w:r>
        <w:t>S. 69).</w:t>
      </w:r>
    </w:p>
  </w:footnote>
  <w:footnote w:id="50">
    <w:p w:rsidR="00C1751B" w:rsidRDefault="00C1751B">
      <w:pPr>
        <w:pStyle w:val="Funotentext"/>
      </w:pPr>
      <w:r>
        <w:rPr>
          <w:rStyle w:val="Funotenzeichen"/>
        </w:rPr>
        <w:footnoteRef/>
      </w:r>
      <w:r>
        <w:t xml:space="preserve"> Vgl. den Abschnitt „Romane der Wunderlichkeit und montiertes Theater“ (S. 181 – 190). </w:t>
      </w:r>
    </w:p>
  </w:footnote>
  <w:footnote w:id="51">
    <w:p w:rsidR="00C1751B" w:rsidRDefault="00C1751B" w:rsidP="0088694C">
      <w:pPr>
        <w:pStyle w:val="Funotentext"/>
      </w:pPr>
      <w:r>
        <w:rPr>
          <w:rStyle w:val="Funotenzeichen"/>
        </w:rPr>
        <w:footnoteRef/>
      </w:r>
      <w:r>
        <w:t xml:space="preserve"> S. 168 f.</w:t>
      </w:r>
    </w:p>
  </w:footnote>
  <w:footnote w:id="52">
    <w:p w:rsidR="00C1751B" w:rsidRDefault="00C1751B">
      <w:pPr>
        <w:pStyle w:val="Funotentext"/>
      </w:pPr>
      <w:r>
        <w:rPr>
          <w:rStyle w:val="Funotenzeichen"/>
        </w:rPr>
        <w:footnoteRef/>
      </w:r>
      <w:r>
        <w:t xml:space="preserve"> S. 165.</w:t>
      </w:r>
    </w:p>
  </w:footnote>
  <w:footnote w:id="53">
    <w:p w:rsidR="00C1751B" w:rsidRDefault="00C1751B">
      <w:pPr>
        <w:pStyle w:val="Funotentext"/>
      </w:pPr>
      <w:r>
        <w:rPr>
          <w:rStyle w:val="Funotenzeichen"/>
        </w:rPr>
        <w:footnoteRef/>
      </w:r>
      <w:r>
        <w:t xml:space="preserve"> S. 156. Hervorhebung im Original.</w:t>
      </w:r>
    </w:p>
  </w:footnote>
  <w:footnote w:id="54">
    <w:p w:rsidR="00C1751B" w:rsidRDefault="00C1751B">
      <w:pPr>
        <w:pStyle w:val="Funotentext"/>
      </w:pPr>
      <w:r>
        <w:rPr>
          <w:rStyle w:val="Funotenzeichen"/>
        </w:rPr>
        <w:footnoteRef/>
      </w:r>
      <w:r>
        <w:t xml:space="preserve"> S. 187. Hervorhebung – F.T.</w:t>
      </w:r>
    </w:p>
  </w:footnote>
  <w:footnote w:id="55">
    <w:p w:rsidR="00C1751B" w:rsidRDefault="00C1751B">
      <w:pPr>
        <w:pStyle w:val="Funotentext"/>
      </w:pPr>
      <w:r>
        <w:rPr>
          <w:rStyle w:val="Funotenzeichen"/>
        </w:rPr>
        <w:footnoteRef/>
      </w:r>
      <w:r>
        <w:t xml:space="preserve"> S. 188.</w:t>
      </w:r>
    </w:p>
  </w:footnote>
  <w:footnote w:id="56">
    <w:p w:rsidR="00C1751B" w:rsidRDefault="00C1751B">
      <w:pPr>
        <w:pStyle w:val="Funotentext"/>
      </w:pPr>
      <w:r>
        <w:rPr>
          <w:rStyle w:val="Funotenzeichen"/>
        </w:rPr>
        <w:footnoteRef/>
      </w:r>
      <w:r>
        <w:t xml:space="preserve"> S. 189.</w:t>
      </w:r>
    </w:p>
  </w:footnote>
  <w:footnote w:id="57">
    <w:p w:rsidR="00C1751B" w:rsidRDefault="00C1751B">
      <w:pPr>
        <w:pStyle w:val="Funotentext"/>
      </w:pPr>
      <w:r>
        <w:rPr>
          <w:rStyle w:val="Funotenzeichen"/>
        </w:rPr>
        <w:footnoteRef/>
      </w:r>
      <w:r>
        <w:t xml:space="preserve"> S. 184.</w:t>
      </w:r>
    </w:p>
  </w:footnote>
  <w:footnote w:id="58">
    <w:p w:rsidR="00C1751B" w:rsidRPr="00935F9B" w:rsidRDefault="00C1751B" w:rsidP="00E1063F">
      <w:pPr>
        <w:spacing w:after="0" w:line="240" w:lineRule="auto"/>
      </w:pPr>
      <w:r>
        <w:rPr>
          <w:rStyle w:val="Funotenzeichen"/>
        </w:rPr>
        <w:footnoteRef/>
      </w:r>
      <w:r>
        <w:t>S. 185 f.</w:t>
      </w:r>
    </w:p>
  </w:footnote>
  <w:footnote w:id="59">
    <w:p w:rsidR="00C1751B" w:rsidRDefault="00C1751B">
      <w:pPr>
        <w:pStyle w:val="Funotentext"/>
      </w:pPr>
      <w:r>
        <w:rPr>
          <w:rStyle w:val="Funotenzeichen"/>
        </w:rPr>
        <w:footnoteRef/>
      </w:r>
      <w:r>
        <w:t xml:space="preserve"> Ein Nonkonformist ist Bloch auch deshalb, weil er, was bei </w:t>
      </w:r>
      <w:proofErr w:type="gramStart"/>
      <w:r>
        <w:t>marxistischen</w:t>
      </w:r>
      <w:proofErr w:type="gramEnd"/>
      <w:r>
        <w:t xml:space="preserve"> Orthodoxie fast niemals der Fall ist, über die deutschen Juden und den Antisemitismus spricht. Vgl. S. 39 ff., 51 f., 80 f.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5876"/>
      <w:docPartObj>
        <w:docPartGallery w:val="Page Numbers (Top of Page)"/>
        <w:docPartUnique/>
      </w:docPartObj>
    </w:sdtPr>
    <w:sdtContent>
      <w:p w:rsidR="00C1751B" w:rsidRDefault="005E498E">
        <w:pPr>
          <w:pStyle w:val="Kopfzeile"/>
          <w:jc w:val="right"/>
        </w:pPr>
        <w:fldSimple w:instr=" PAGE   \* MERGEFORMAT ">
          <w:r w:rsidR="0000196F">
            <w:rPr>
              <w:noProof/>
            </w:rPr>
            <w:t>12</w:t>
          </w:r>
        </w:fldSimple>
      </w:p>
    </w:sdtContent>
  </w:sdt>
  <w:p w:rsidR="00C1751B" w:rsidRDefault="00C1751B">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hyphenationZone w:val="425"/>
  <w:characterSpacingControl w:val="doNotCompress"/>
  <w:footnotePr>
    <w:footnote w:id="-1"/>
    <w:footnote w:id="0"/>
  </w:footnotePr>
  <w:endnotePr>
    <w:endnote w:id="-1"/>
    <w:endnote w:id="0"/>
  </w:endnotePr>
  <w:compat/>
  <w:rsids>
    <w:rsidRoot w:val="00B1133F"/>
    <w:rsid w:val="0000196F"/>
    <w:rsid w:val="00002EA3"/>
    <w:rsid w:val="000127E6"/>
    <w:rsid w:val="00013A37"/>
    <w:rsid w:val="00036BC4"/>
    <w:rsid w:val="0004092F"/>
    <w:rsid w:val="0006122E"/>
    <w:rsid w:val="00087A03"/>
    <w:rsid w:val="000A2DAA"/>
    <w:rsid w:val="000B3CC8"/>
    <w:rsid w:val="000B6796"/>
    <w:rsid w:val="000B79D8"/>
    <w:rsid w:val="000C3E2E"/>
    <w:rsid w:val="000C788A"/>
    <w:rsid w:val="000D0B53"/>
    <w:rsid w:val="000E0212"/>
    <w:rsid w:val="000E11A0"/>
    <w:rsid w:val="000F489C"/>
    <w:rsid w:val="000F7288"/>
    <w:rsid w:val="001002FE"/>
    <w:rsid w:val="00101BE9"/>
    <w:rsid w:val="001105DE"/>
    <w:rsid w:val="00114C79"/>
    <w:rsid w:val="00120BD3"/>
    <w:rsid w:val="00120C39"/>
    <w:rsid w:val="00126B48"/>
    <w:rsid w:val="00132896"/>
    <w:rsid w:val="001339FF"/>
    <w:rsid w:val="00135C29"/>
    <w:rsid w:val="001366A6"/>
    <w:rsid w:val="001410D4"/>
    <w:rsid w:val="00144081"/>
    <w:rsid w:val="00145937"/>
    <w:rsid w:val="001678F5"/>
    <w:rsid w:val="00173647"/>
    <w:rsid w:val="00174C51"/>
    <w:rsid w:val="001A450D"/>
    <w:rsid w:val="001B32FC"/>
    <w:rsid w:val="001C31A3"/>
    <w:rsid w:val="001C52DB"/>
    <w:rsid w:val="001D17B1"/>
    <w:rsid w:val="001D4331"/>
    <w:rsid w:val="001E2BDD"/>
    <w:rsid w:val="001E3141"/>
    <w:rsid w:val="001E42CB"/>
    <w:rsid w:val="001E5C3E"/>
    <w:rsid w:val="001E6140"/>
    <w:rsid w:val="001F355C"/>
    <w:rsid w:val="001F5A06"/>
    <w:rsid w:val="001F5CB8"/>
    <w:rsid w:val="002021F0"/>
    <w:rsid w:val="00220CB1"/>
    <w:rsid w:val="0023004F"/>
    <w:rsid w:val="00234ED3"/>
    <w:rsid w:val="00241340"/>
    <w:rsid w:val="00247C46"/>
    <w:rsid w:val="002601FE"/>
    <w:rsid w:val="0026606C"/>
    <w:rsid w:val="002668CF"/>
    <w:rsid w:val="00267926"/>
    <w:rsid w:val="00273E8F"/>
    <w:rsid w:val="00275968"/>
    <w:rsid w:val="002824BA"/>
    <w:rsid w:val="00283CE7"/>
    <w:rsid w:val="002A0945"/>
    <w:rsid w:val="002A0A32"/>
    <w:rsid w:val="002B7AE5"/>
    <w:rsid w:val="002C4817"/>
    <w:rsid w:val="002C770E"/>
    <w:rsid w:val="002D783F"/>
    <w:rsid w:val="002E2F37"/>
    <w:rsid w:val="002E3A85"/>
    <w:rsid w:val="002F286B"/>
    <w:rsid w:val="002F3E31"/>
    <w:rsid w:val="002F619C"/>
    <w:rsid w:val="002F7903"/>
    <w:rsid w:val="00300F57"/>
    <w:rsid w:val="00305064"/>
    <w:rsid w:val="003256AE"/>
    <w:rsid w:val="0033524B"/>
    <w:rsid w:val="00335CC2"/>
    <w:rsid w:val="00352537"/>
    <w:rsid w:val="00360460"/>
    <w:rsid w:val="00360AB9"/>
    <w:rsid w:val="0037033D"/>
    <w:rsid w:val="00371947"/>
    <w:rsid w:val="00376685"/>
    <w:rsid w:val="00377B62"/>
    <w:rsid w:val="00381D9E"/>
    <w:rsid w:val="0038760C"/>
    <w:rsid w:val="003D3137"/>
    <w:rsid w:val="003D356F"/>
    <w:rsid w:val="003F2803"/>
    <w:rsid w:val="004065BE"/>
    <w:rsid w:val="004137A9"/>
    <w:rsid w:val="00415071"/>
    <w:rsid w:val="00415436"/>
    <w:rsid w:val="004208CE"/>
    <w:rsid w:val="00423E3A"/>
    <w:rsid w:val="004274C2"/>
    <w:rsid w:val="00427802"/>
    <w:rsid w:val="004424D3"/>
    <w:rsid w:val="004517ED"/>
    <w:rsid w:val="0045239A"/>
    <w:rsid w:val="00463FC7"/>
    <w:rsid w:val="00476FCC"/>
    <w:rsid w:val="0048625A"/>
    <w:rsid w:val="004866F0"/>
    <w:rsid w:val="004909AF"/>
    <w:rsid w:val="004B1A06"/>
    <w:rsid w:val="004B56A8"/>
    <w:rsid w:val="004C6208"/>
    <w:rsid w:val="004C7036"/>
    <w:rsid w:val="004E4E5A"/>
    <w:rsid w:val="00504800"/>
    <w:rsid w:val="00506866"/>
    <w:rsid w:val="00536947"/>
    <w:rsid w:val="00537712"/>
    <w:rsid w:val="005448AE"/>
    <w:rsid w:val="0055673F"/>
    <w:rsid w:val="005658A4"/>
    <w:rsid w:val="00574504"/>
    <w:rsid w:val="00577768"/>
    <w:rsid w:val="0058343F"/>
    <w:rsid w:val="00584546"/>
    <w:rsid w:val="00594214"/>
    <w:rsid w:val="005A0ECE"/>
    <w:rsid w:val="005A357A"/>
    <w:rsid w:val="005C1F6F"/>
    <w:rsid w:val="005C7F45"/>
    <w:rsid w:val="005D0AED"/>
    <w:rsid w:val="005D422F"/>
    <w:rsid w:val="005D713B"/>
    <w:rsid w:val="005E1943"/>
    <w:rsid w:val="005E498E"/>
    <w:rsid w:val="005E72E5"/>
    <w:rsid w:val="005F5572"/>
    <w:rsid w:val="00607B8A"/>
    <w:rsid w:val="006126DA"/>
    <w:rsid w:val="00613AEE"/>
    <w:rsid w:val="00632941"/>
    <w:rsid w:val="00634625"/>
    <w:rsid w:val="00645CFB"/>
    <w:rsid w:val="0065678F"/>
    <w:rsid w:val="006567BB"/>
    <w:rsid w:val="00660A88"/>
    <w:rsid w:val="00663851"/>
    <w:rsid w:val="00675E16"/>
    <w:rsid w:val="00684398"/>
    <w:rsid w:val="0068737E"/>
    <w:rsid w:val="006B00D5"/>
    <w:rsid w:val="006B1FCD"/>
    <w:rsid w:val="006B251A"/>
    <w:rsid w:val="006B622C"/>
    <w:rsid w:val="006C302B"/>
    <w:rsid w:val="006C3AAE"/>
    <w:rsid w:val="006D2ED3"/>
    <w:rsid w:val="006F1C1B"/>
    <w:rsid w:val="006F5DA1"/>
    <w:rsid w:val="0071742D"/>
    <w:rsid w:val="00727646"/>
    <w:rsid w:val="00730246"/>
    <w:rsid w:val="00731034"/>
    <w:rsid w:val="007567E7"/>
    <w:rsid w:val="007735B3"/>
    <w:rsid w:val="0077647B"/>
    <w:rsid w:val="00780AF8"/>
    <w:rsid w:val="00790197"/>
    <w:rsid w:val="00792C8D"/>
    <w:rsid w:val="007A7EB4"/>
    <w:rsid w:val="007B0435"/>
    <w:rsid w:val="007B77B0"/>
    <w:rsid w:val="007E040D"/>
    <w:rsid w:val="007E1D9B"/>
    <w:rsid w:val="007E7BE2"/>
    <w:rsid w:val="007F11CD"/>
    <w:rsid w:val="007F683D"/>
    <w:rsid w:val="008049D4"/>
    <w:rsid w:val="00821023"/>
    <w:rsid w:val="0084115D"/>
    <w:rsid w:val="008424BC"/>
    <w:rsid w:val="00853615"/>
    <w:rsid w:val="008561E4"/>
    <w:rsid w:val="00856E69"/>
    <w:rsid w:val="00857C6C"/>
    <w:rsid w:val="00860615"/>
    <w:rsid w:val="00864623"/>
    <w:rsid w:val="0086475B"/>
    <w:rsid w:val="00864B11"/>
    <w:rsid w:val="00864ED3"/>
    <w:rsid w:val="00867EB5"/>
    <w:rsid w:val="008735C4"/>
    <w:rsid w:val="0088694C"/>
    <w:rsid w:val="00886DE7"/>
    <w:rsid w:val="00892471"/>
    <w:rsid w:val="00896846"/>
    <w:rsid w:val="008A666A"/>
    <w:rsid w:val="008A6A33"/>
    <w:rsid w:val="008B3AD0"/>
    <w:rsid w:val="008C726F"/>
    <w:rsid w:val="008D595E"/>
    <w:rsid w:val="008D68F9"/>
    <w:rsid w:val="008E6B16"/>
    <w:rsid w:val="008F47E1"/>
    <w:rsid w:val="0092601C"/>
    <w:rsid w:val="00931869"/>
    <w:rsid w:val="00933567"/>
    <w:rsid w:val="009336CD"/>
    <w:rsid w:val="00935217"/>
    <w:rsid w:val="00935F9B"/>
    <w:rsid w:val="009423C6"/>
    <w:rsid w:val="00957434"/>
    <w:rsid w:val="0096200F"/>
    <w:rsid w:val="0097654D"/>
    <w:rsid w:val="00986B3E"/>
    <w:rsid w:val="00990872"/>
    <w:rsid w:val="009B0F16"/>
    <w:rsid w:val="009B1002"/>
    <w:rsid w:val="009D17CC"/>
    <w:rsid w:val="009D236F"/>
    <w:rsid w:val="009D3609"/>
    <w:rsid w:val="009E055A"/>
    <w:rsid w:val="009E09DD"/>
    <w:rsid w:val="009E519C"/>
    <w:rsid w:val="009E625F"/>
    <w:rsid w:val="00A15976"/>
    <w:rsid w:val="00A3131C"/>
    <w:rsid w:val="00A341F3"/>
    <w:rsid w:val="00A45B54"/>
    <w:rsid w:val="00A475D1"/>
    <w:rsid w:val="00A50A43"/>
    <w:rsid w:val="00A51AD9"/>
    <w:rsid w:val="00A54DE3"/>
    <w:rsid w:val="00A60A49"/>
    <w:rsid w:val="00A63431"/>
    <w:rsid w:val="00A77A6A"/>
    <w:rsid w:val="00A8615E"/>
    <w:rsid w:val="00A928CD"/>
    <w:rsid w:val="00A93BF1"/>
    <w:rsid w:val="00A9565A"/>
    <w:rsid w:val="00A966FD"/>
    <w:rsid w:val="00AA25EC"/>
    <w:rsid w:val="00AA2E70"/>
    <w:rsid w:val="00AA4CE8"/>
    <w:rsid w:val="00AB123E"/>
    <w:rsid w:val="00AD1382"/>
    <w:rsid w:val="00AE497F"/>
    <w:rsid w:val="00B1133F"/>
    <w:rsid w:val="00B12B43"/>
    <w:rsid w:val="00B12C42"/>
    <w:rsid w:val="00B13620"/>
    <w:rsid w:val="00B24ADB"/>
    <w:rsid w:val="00B42F6C"/>
    <w:rsid w:val="00B43248"/>
    <w:rsid w:val="00B43498"/>
    <w:rsid w:val="00B54E02"/>
    <w:rsid w:val="00B55E40"/>
    <w:rsid w:val="00B610AE"/>
    <w:rsid w:val="00B663B8"/>
    <w:rsid w:val="00B76469"/>
    <w:rsid w:val="00B7651A"/>
    <w:rsid w:val="00B77B72"/>
    <w:rsid w:val="00BA656A"/>
    <w:rsid w:val="00BC582B"/>
    <w:rsid w:val="00BD20D3"/>
    <w:rsid w:val="00BE25D6"/>
    <w:rsid w:val="00C00073"/>
    <w:rsid w:val="00C1751B"/>
    <w:rsid w:val="00C34195"/>
    <w:rsid w:val="00C36592"/>
    <w:rsid w:val="00C44994"/>
    <w:rsid w:val="00C50E2D"/>
    <w:rsid w:val="00C61A65"/>
    <w:rsid w:val="00C7064A"/>
    <w:rsid w:val="00C750A1"/>
    <w:rsid w:val="00C84DE5"/>
    <w:rsid w:val="00C912C0"/>
    <w:rsid w:val="00C94DD9"/>
    <w:rsid w:val="00C9560F"/>
    <w:rsid w:val="00CD5224"/>
    <w:rsid w:val="00CE3F4E"/>
    <w:rsid w:val="00CE7C79"/>
    <w:rsid w:val="00CE7E3B"/>
    <w:rsid w:val="00CF45FB"/>
    <w:rsid w:val="00D04828"/>
    <w:rsid w:val="00D104EE"/>
    <w:rsid w:val="00D149D7"/>
    <w:rsid w:val="00D1526F"/>
    <w:rsid w:val="00D161EF"/>
    <w:rsid w:val="00D346BC"/>
    <w:rsid w:val="00D35098"/>
    <w:rsid w:val="00D36EFB"/>
    <w:rsid w:val="00D4328B"/>
    <w:rsid w:val="00D5040F"/>
    <w:rsid w:val="00D615E3"/>
    <w:rsid w:val="00D64C15"/>
    <w:rsid w:val="00D93FFF"/>
    <w:rsid w:val="00D95E1A"/>
    <w:rsid w:val="00DA41C5"/>
    <w:rsid w:val="00DA6217"/>
    <w:rsid w:val="00DB6575"/>
    <w:rsid w:val="00DC3BB0"/>
    <w:rsid w:val="00DC6C3F"/>
    <w:rsid w:val="00DC6D84"/>
    <w:rsid w:val="00DD2B15"/>
    <w:rsid w:val="00DD37F4"/>
    <w:rsid w:val="00DE0F87"/>
    <w:rsid w:val="00DE5F67"/>
    <w:rsid w:val="00DF139A"/>
    <w:rsid w:val="00DF24D9"/>
    <w:rsid w:val="00E0159B"/>
    <w:rsid w:val="00E02429"/>
    <w:rsid w:val="00E1063F"/>
    <w:rsid w:val="00E11A51"/>
    <w:rsid w:val="00E120FB"/>
    <w:rsid w:val="00E122B2"/>
    <w:rsid w:val="00E30B75"/>
    <w:rsid w:val="00E31711"/>
    <w:rsid w:val="00E32A4F"/>
    <w:rsid w:val="00E4224D"/>
    <w:rsid w:val="00E4671E"/>
    <w:rsid w:val="00E46F71"/>
    <w:rsid w:val="00E470C1"/>
    <w:rsid w:val="00E53051"/>
    <w:rsid w:val="00E56E6B"/>
    <w:rsid w:val="00E7038B"/>
    <w:rsid w:val="00E704EE"/>
    <w:rsid w:val="00E75EF6"/>
    <w:rsid w:val="00E764F4"/>
    <w:rsid w:val="00E902FF"/>
    <w:rsid w:val="00E93E7D"/>
    <w:rsid w:val="00E9530D"/>
    <w:rsid w:val="00EA27FB"/>
    <w:rsid w:val="00EB4517"/>
    <w:rsid w:val="00ED251B"/>
    <w:rsid w:val="00ED3EDC"/>
    <w:rsid w:val="00EE47CF"/>
    <w:rsid w:val="00EF386A"/>
    <w:rsid w:val="00F0704C"/>
    <w:rsid w:val="00F11282"/>
    <w:rsid w:val="00F12655"/>
    <w:rsid w:val="00F26BAE"/>
    <w:rsid w:val="00F343CB"/>
    <w:rsid w:val="00F42A71"/>
    <w:rsid w:val="00F568DB"/>
    <w:rsid w:val="00F5731D"/>
    <w:rsid w:val="00F65F14"/>
    <w:rsid w:val="00F74453"/>
    <w:rsid w:val="00F7486F"/>
    <w:rsid w:val="00F763D4"/>
    <w:rsid w:val="00F830F0"/>
    <w:rsid w:val="00F9493F"/>
    <w:rsid w:val="00FA53DB"/>
    <w:rsid w:val="00FA6B9B"/>
    <w:rsid w:val="00FB3736"/>
    <w:rsid w:val="00FC2E71"/>
    <w:rsid w:val="00FC563E"/>
    <w:rsid w:val="00FC67AC"/>
    <w:rsid w:val="00FC7CAD"/>
    <w:rsid w:val="00FD57A7"/>
    <w:rsid w:val="00FE69D3"/>
    <w:rsid w:val="00FF04DB"/>
    <w:rsid w:val="00FF27E9"/>
    <w:rsid w:val="00FF5C8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53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594214"/>
    <w:pPr>
      <w:spacing w:after="0" w:line="240" w:lineRule="auto"/>
    </w:pPr>
  </w:style>
  <w:style w:type="character" w:customStyle="1" w:styleId="FunotentextZchn">
    <w:name w:val="Fußnotentext Zchn"/>
    <w:basedOn w:val="Absatz-Standardschriftart"/>
    <w:link w:val="Funotentext"/>
    <w:uiPriority w:val="99"/>
    <w:semiHidden/>
    <w:rsid w:val="00594214"/>
  </w:style>
  <w:style w:type="character" w:styleId="Funotenzeichen">
    <w:name w:val="footnote reference"/>
    <w:basedOn w:val="Absatz-Standardschriftart"/>
    <w:uiPriority w:val="99"/>
    <w:semiHidden/>
    <w:unhideWhenUsed/>
    <w:rsid w:val="00594214"/>
    <w:rPr>
      <w:vertAlign w:val="superscript"/>
    </w:rPr>
  </w:style>
  <w:style w:type="paragraph" w:styleId="Kopfzeile">
    <w:name w:val="header"/>
    <w:basedOn w:val="Standard"/>
    <w:link w:val="KopfzeileZchn"/>
    <w:uiPriority w:val="99"/>
    <w:unhideWhenUsed/>
    <w:rsid w:val="00D149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49D7"/>
  </w:style>
  <w:style w:type="paragraph" w:styleId="Fuzeile">
    <w:name w:val="footer"/>
    <w:basedOn w:val="Standard"/>
    <w:link w:val="FuzeileZchn"/>
    <w:uiPriority w:val="99"/>
    <w:semiHidden/>
    <w:unhideWhenUsed/>
    <w:rsid w:val="00D149D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D149D7"/>
  </w:style>
  <w:style w:type="paragraph" w:styleId="Sprechblasentext">
    <w:name w:val="Balloon Text"/>
    <w:basedOn w:val="Standard"/>
    <w:link w:val="SprechblasentextZchn"/>
    <w:uiPriority w:val="99"/>
    <w:semiHidden/>
    <w:unhideWhenUsed/>
    <w:rsid w:val="006D2ED3"/>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6D2ED3"/>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438BA-5537-4A3C-AFCE-155AFDBA5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4464</Words>
  <Characters>28126</Characters>
  <Application>Microsoft Office Word</Application>
  <DocSecurity>0</DocSecurity>
  <Lines>234</Lines>
  <Paragraphs>65</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cp:lastPrinted>2011-11-09T10:52:00Z</cp:lastPrinted>
  <dcterms:created xsi:type="dcterms:W3CDTF">2011-11-11T14:31:00Z</dcterms:created>
  <dcterms:modified xsi:type="dcterms:W3CDTF">2012-02-08T10:08:00Z</dcterms:modified>
</cp:coreProperties>
</file>