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9C" w:rsidRPr="00C04629" w:rsidRDefault="006C449C" w:rsidP="00107AD9">
      <w:pPr>
        <w:tabs>
          <w:tab w:val="left" w:pos="3544"/>
        </w:tabs>
        <w:spacing w:line="276" w:lineRule="auto"/>
        <w:jc w:val="both"/>
        <w:rPr>
          <w:sz w:val="24"/>
          <w:szCs w:val="24"/>
        </w:rPr>
      </w:pPr>
      <w:bookmarkStart w:id="0" w:name="_GoBack"/>
      <w:r w:rsidRPr="00C04629">
        <w:rPr>
          <w:b/>
          <w:sz w:val="24"/>
          <w:szCs w:val="24"/>
        </w:rPr>
        <w:t>(3</w:t>
      </w:r>
      <w:r w:rsidR="000013F3">
        <w:rPr>
          <w:b/>
          <w:sz w:val="24"/>
          <w:szCs w:val="24"/>
        </w:rPr>
        <w:t>2</w:t>
      </w:r>
      <w:r w:rsidRPr="00C04629">
        <w:rPr>
          <w:b/>
          <w:sz w:val="24"/>
          <w:szCs w:val="24"/>
        </w:rPr>
        <w:t xml:space="preserve">) Kap. 11: </w:t>
      </w:r>
      <w:r w:rsidR="008E16F6">
        <w:rPr>
          <w:b/>
          <w:sz w:val="24"/>
          <w:szCs w:val="24"/>
        </w:rPr>
        <w:t>Die Denunziation der Avantgarde</w:t>
      </w:r>
      <w:r w:rsidRPr="00C04629">
        <w:rPr>
          <w:b/>
          <w:sz w:val="24"/>
          <w:szCs w:val="24"/>
        </w:rPr>
        <w:t xml:space="preserve">: </w:t>
      </w:r>
      <w:r w:rsidR="0079662A">
        <w:rPr>
          <w:b/>
          <w:sz w:val="24"/>
          <w:szCs w:val="24"/>
        </w:rPr>
        <w:t xml:space="preserve">„Realismus“-Postulat, „Erbe“-Diskussion und </w:t>
      </w:r>
      <w:r w:rsidRPr="00C04629">
        <w:rPr>
          <w:b/>
          <w:sz w:val="24"/>
          <w:szCs w:val="24"/>
        </w:rPr>
        <w:t>„Expressionismus</w:t>
      </w:r>
      <w:r w:rsidR="0079662A">
        <w:rPr>
          <w:b/>
          <w:sz w:val="24"/>
          <w:szCs w:val="24"/>
        </w:rPr>
        <w:t>“-Debatte</w:t>
      </w:r>
      <w:r w:rsidRPr="00C04629">
        <w:rPr>
          <w:b/>
          <w:sz w:val="24"/>
          <w:szCs w:val="24"/>
        </w:rPr>
        <w:t xml:space="preserve"> </w:t>
      </w:r>
    </w:p>
    <w:p w:rsidR="00731034" w:rsidRPr="00C04629" w:rsidRDefault="00731034" w:rsidP="00107AD9">
      <w:pPr>
        <w:spacing w:line="276" w:lineRule="auto"/>
        <w:jc w:val="both"/>
        <w:rPr>
          <w:sz w:val="24"/>
          <w:szCs w:val="24"/>
        </w:rPr>
      </w:pPr>
    </w:p>
    <w:p w:rsidR="004A34F6" w:rsidRDefault="00246DB9" w:rsidP="00107AD9">
      <w:pPr>
        <w:widowControl w:val="0"/>
        <w:spacing w:line="276" w:lineRule="auto"/>
        <w:jc w:val="both"/>
        <w:rPr>
          <w:sz w:val="24"/>
          <w:szCs w:val="24"/>
        </w:rPr>
      </w:pPr>
      <w:r>
        <w:rPr>
          <w:sz w:val="24"/>
          <w:szCs w:val="24"/>
        </w:rPr>
        <w:t xml:space="preserve">Die Krise des Exils </w:t>
      </w:r>
      <w:r w:rsidR="004A34F6">
        <w:rPr>
          <w:sz w:val="24"/>
          <w:szCs w:val="24"/>
        </w:rPr>
        <w:t xml:space="preserve">trat </w:t>
      </w:r>
      <w:r>
        <w:rPr>
          <w:sz w:val="24"/>
          <w:szCs w:val="24"/>
        </w:rPr>
        <w:t xml:space="preserve">nicht </w:t>
      </w:r>
      <w:r w:rsidR="00D861A4">
        <w:rPr>
          <w:sz w:val="24"/>
          <w:szCs w:val="24"/>
        </w:rPr>
        <w:t>n</w:t>
      </w:r>
      <w:r w:rsidR="009A568D">
        <w:rPr>
          <w:sz w:val="24"/>
          <w:szCs w:val="24"/>
        </w:rPr>
        <w:t>ur</w:t>
      </w:r>
      <w:r>
        <w:rPr>
          <w:sz w:val="24"/>
          <w:szCs w:val="24"/>
        </w:rPr>
        <w:t xml:space="preserve"> </w:t>
      </w:r>
      <w:r w:rsidR="00D861A4">
        <w:rPr>
          <w:sz w:val="24"/>
          <w:szCs w:val="24"/>
        </w:rPr>
        <w:t>in de</w:t>
      </w:r>
      <w:r w:rsidR="006934E8">
        <w:rPr>
          <w:sz w:val="24"/>
          <w:szCs w:val="24"/>
        </w:rPr>
        <w:t xml:space="preserve">n </w:t>
      </w:r>
      <w:r w:rsidR="00757367">
        <w:rPr>
          <w:sz w:val="24"/>
          <w:szCs w:val="24"/>
        </w:rPr>
        <w:t>Querel</w:t>
      </w:r>
      <w:r w:rsidR="006934E8">
        <w:rPr>
          <w:sz w:val="24"/>
          <w:szCs w:val="24"/>
        </w:rPr>
        <w:t xml:space="preserve">en </w:t>
      </w:r>
      <w:r w:rsidR="001C7630">
        <w:rPr>
          <w:sz w:val="24"/>
          <w:szCs w:val="24"/>
        </w:rPr>
        <w:t xml:space="preserve">der </w:t>
      </w:r>
      <w:r w:rsidR="00D861A4">
        <w:rPr>
          <w:sz w:val="24"/>
          <w:szCs w:val="24"/>
        </w:rPr>
        <w:t>Volksfront</w:t>
      </w:r>
      <w:r w:rsidR="00757367">
        <w:rPr>
          <w:sz w:val="24"/>
          <w:szCs w:val="24"/>
        </w:rPr>
        <w:t>-</w:t>
      </w:r>
      <w:r>
        <w:rPr>
          <w:sz w:val="24"/>
          <w:szCs w:val="24"/>
        </w:rPr>
        <w:t>Politik</w:t>
      </w:r>
      <w:r w:rsidR="004A34F6">
        <w:rPr>
          <w:sz w:val="24"/>
          <w:szCs w:val="24"/>
        </w:rPr>
        <w:t xml:space="preserve"> in Erscheinung</w:t>
      </w:r>
      <w:r>
        <w:rPr>
          <w:sz w:val="24"/>
          <w:szCs w:val="24"/>
        </w:rPr>
        <w:t>, so</w:t>
      </w:r>
      <w:r>
        <w:rPr>
          <w:sz w:val="24"/>
          <w:szCs w:val="24"/>
        </w:rPr>
        <w:t>n</w:t>
      </w:r>
      <w:r>
        <w:rPr>
          <w:sz w:val="24"/>
          <w:szCs w:val="24"/>
        </w:rPr>
        <w:t xml:space="preserve">dern </w:t>
      </w:r>
      <w:r w:rsidR="006934E8">
        <w:rPr>
          <w:sz w:val="24"/>
          <w:szCs w:val="24"/>
        </w:rPr>
        <w:t xml:space="preserve">sie </w:t>
      </w:r>
      <w:r>
        <w:rPr>
          <w:sz w:val="24"/>
          <w:szCs w:val="24"/>
        </w:rPr>
        <w:t xml:space="preserve">griff </w:t>
      </w:r>
      <w:r w:rsidR="006934E8">
        <w:rPr>
          <w:sz w:val="24"/>
          <w:szCs w:val="24"/>
        </w:rPr>
        <w:t>nahezu gleichzeitig</w:t>
      </w:r>
      <w:r w:rsidR="00D861A4">
        <w:rPr>
          <w:sz w:val="24"/>
          <w:szCs w:val="24"/>
        </w:rPr>
        <w:t xml:space="preserve"> auf das Schriftstellerexil über: </w:t>
      </w:r>
      <w:r w:rsidR="00322A44">
        <w:rPr>
          <w:sz w:val="24"/>
          <w:szCs w:val="24"/>
        </w:rPr>
        <w:t>nach außen</w:t>
      </w:r>
      <w:r>
        <w:rPr>
          <w:sz w:val="24"/>
          <w:szCs w:val="24"/>
        </w:rPr>
        <w:t xml:space="preserve"> </w:t>
      </w:r>
      <w:r w:rsidR="00757367">
        <w:rPr>
          <w:sz w:val="24"/>
          <w:szCs w:val="24"/>
        </w:rPr>
        <w:t xml:space="preserve">hin </w:t>
      </w:r>
      <w:r w:rsidR="00D861A4">
        <w:rPr>
          <w:sz w:val="24"/>
          <w:szCs w:val="24"/>
        </w:rPr>
        <w:t xml:space="preserve">in </w:t>
      </w:r>
      <w:r w:rsidR="00DC7A08">
        <w:rPr>
          <w:sz w:val="24"/>
          <w:szCs w:val="24"/>
        </w:rPr>
        <w:t>Gestalt</w:t>
      </w:r>
      <w:r>
        <w:rPr>
          <w:sz w:val="24"/>
          <w:szCs w:val="24"/>
        </w:rPr>
        <w:t xml:space="preserve"> </w:t>
      </w:r>
      <w:r w:rsidR="004A34F6">
        <w:rPr>
          <w:sz w:val="24"/>
          <w:szCs w:val="24"/>
        </w:rPr>
        <w:t xml:space="preserve">heftiger </w:t>
      </w:r>
      <w:r>
        <w:rPr>
          <w:sz w:val="24"/>
          <w:szCs w:val="24"/>
        </w:rPr>
        <w:t>kunsttheoretische</w:t>
      </w:r>
      <w:r w:rsidR="00757367">
        <w:rPr>
          <w:sz w:val="24"/>
          <w:szCs w:val="24"/>
        </w:rPr>
        <w:t>r</w:t>
      </w:r>
      <w:r>
        <w:rPr>
          <w:sz w:val="24"/>
          <w:szCs w:val="24"/>
        </w:rPr>
        <w:t xml:space="preserve"> Kontroverse</w:t>
      </w:r>
      <w:r w:rsidR="00757367">
        <w:rPr>
          <w:sz w:val="24"/>
          <w:szCs w:val="24"/>
        </w:rPr>
        <w:t>n,</w:t>
      </w:r>
      <w:r w:rsidR="00322A44">
        <w:rPr>
          <w:sz w:val="24"/>
          <w:szCs w:val="24"/>
        </w:rPr>
        <w:t xml:space="preserve"> </w:t>
      </w:r>
      <w:r w:rsidR="00757367">
        <w:rPr>
          <w:sz w:val="24"/>
          <w:szCs w:val="24"/>
        </w:rPr>
        <w:t>also eines scheinbar politikfernen Themenkompl</w:t>
      </w:r>
      <w:r w:rsidR="00757367">
        <w:rPr>
          <w:sz w:val="24"/>
          <w:szCs w:val="24"/>
        </w:rPr>
        <w:t>e</w:t>
      </w:r>
      <w:r w:rsidR="00757367">
        <w:rPr>
          <w:sz w:val="24"/>
          <w:szCs w:val="24"/>
        </w:rPr>
        <w:t xml:space="preserve">xes, </w:t>
      </w:r>
      <w:r>
        <w:rPr>
          <w:sz w:val="24"/>
          <w:szCs w:val="24"/>
        </w:rPr>
        <w:t xml:space="preserve">de facto </w:t>
      </w:r>
      <w:r w:rsidR="00C004A0">
        <w:rPr>
          <w:sz w:val="24"/>
          <w:szCs w:val="24"/>
        </w:rPr>
        <w:t xml:space="preserve">jedoch </w:t>
      </w:r>
      <w:r w:rsidR="004A34F6">
        <w:rPr>
          <w:sz w:val="24"/>
          <w:szCs w:val="24"/>
        </w:rPr>
        <w:t xml:space="preserve">als Widerschein des </w:t>
      </w:r>
      <w:r>
        <w:rPr>
          <w:sz w:val="24"/>
          <w:szCs w:val="24"/>
        </w:rPr>
        <w:t xml:space="preserve">sich </w:t>
      </w:r>
      <w:r w:rsidR="00757367">
        <w:rPr>
          <w:sz w:val="24"/>
          <w:szCs w:val="24"/>
        </w:rPr>
        <w:t xml:space="preserve">inzwischen </w:t>
      </w:r>
      <w:r>
        <w:rPr>
          <w:sz w:val="24"/>
          <w:szCs w:val="24"/>
        </w:rPr>
        <w:t>immer deutlicher abzeichnenden „</w:t>
      </w:r>
      <w:r w:rsidR="00D27E17">
        <w:rPr>
          <w:sz w:val="24"/>
          <w:szCs w:val="24"/>
        </w:rPr>
        <w:t>Großen Terror</w:t>
      </w:r>
      <w:r w:rsidR="004A34F6">
        <w:rPr>
          <w:sz w:val="24"/>
          <w:szCs w:val="24"/>
        </w:rPr>
        <w:t>s</w:t>
      </w:r>
      <w:r>
        <w:rPr>
          <w:sz w:val="24"/>
          <w:szCs w:val="24"/>
        </w:rPr>
        <w:t>“</w:t>
      </w:r>
      <w:r w:rsidR="00322A44">
        <w:rPr>
          <w:sz w:val="24"/>
          <w:szCs w:val="24"/>
        </w:rPr>
        <w:t>.</w:t>
      </w:r>
    </w:p>
    <w:p w:rsidR="00AD6B0F" w:rsidRDefault="004A34F6" w:rsidP="00107AD9">
      <w:pPr>
        <w:widowControl w:val="0"/>
        <w:spacing w:line="276" w:lineRule="auto"/>
        <w:jc w:val="both"/>
        <w:rPr>
          <w:sz w:val="24"/>
          <w:szCs w:val="24"/>
        </w:rPr>
      </w:pPr>
      <w:r>
        <w:rPr>
          <w:sz w:val="24"/>
          <w:szCs w:val="24"/>
        </w:rPr>
        <w:tab/>
      </w:r>
      <w:r w:rsidR="00C004A0">
        <w:rPr>
          <w:sz w:val="24"/>
          <w:szCs w:val="24"/>
        </w:rPr>
        <w:t xml:space="preserve">Die Verbindung zwischen </w:t>
      </w:r>
      <w:r w:rsidR="00D473D0">
        <w:rPr>
          <w:sz w:val="24"/>
          <w:szCs w:val="24"/>
        </w:rPr>
        <w:t xml:space="preserve">den </w:t>
      </w:r>
      <w:r w:rsidR="004E7581">
        <w:rPr>
          <w:sz w:val="24"/>
          <w:szCs w:val="24"/>
        </w:rPr>
        <w:t xml:space="preserve">distinkten </w:t>
      </w:r>
      <w:r w:rsidR="00C004A0">
        <w:rPr>
          <w:sz w:val="24"/>
          <w:szCs w:val="24"/>
        </w:rPr>
        <w:t xml:space="preserve">Bereichen </w:t>
      </w:r>
      <w:r w:rsidR="005E72A2">
        <w:rPr>
          <w:sz w:val="24"/>
          <w:szCs w:val="24"/>
        </w:rPr>
        <w:t xml:space="preserve">Politik und Kunsttheorie </w:t>
      </w:r>
      <w:r w:rsidR="006806A4">
        <w:rPr>
          <w:sz w:val="24"/>
          <w:szCs w:val="24"/>
        </w:rPr>
        <w:t>bilde</w:t>
      </w:r>
      <w:r w:rsidR="00C004A0">
        <w:rPr>
          <w:sz w:val="24"/>
          <w:szCs w:val="24"/>
        </w:rPr>
        <w:t xml:space="preserve">te das Postulat der „genauen </w:t>
      </w:r>
      <w:r w:rsidR="002A44A4">
        <w:rPr>
          <w:sz w:val="24"/>
          <w:szCs w:val="24"/>
        </w:rPr>
        <w:t>[</w:t>
      </w:r>
      <w:r w:rsidR="00D27E17">
        <w:rPr>
          <w:sz w:val="24"/>
          <w:szCs w:val="24"/>
        </w:rPr>
        <w:t>literarischen</w:t>
      </w:r>
      <w:r w:rsidR="002A44A4">
        <w:rPr>
          <w:sz w:val="24"/>
          <w:szCs w:val="24"/>
        </w:rPr>
        <w:t>]</w:t>
      </w:r>
      <w:r w:rsidR="00D27E17">
        <w:rPr>
          <w:sz w:val="24"/>
          <w:szCs w:val="24"/>
        </w:rPr>
        <w:t xml:space="preserve"> </w:t>
      </w:r>
      <w:r w:rsidR="00C004A0">
        <w:rPr>
          <w:sz w:val="24"/>
          <w:szCs w:val="24"/>
        </w:rPr>
        <w:t>Widerspiegelung der revolution</w:t>
      </w:r>
      <w:r w:rsidR="00D473D0">
        <w:rPr>
          <w:sz w:val="24"/>
          <w:szCs w:val="24"/>
        </w:rPr>
        <w:t>ären Wirklichkeit“</w:t>
      </w:r>
      <w:r w:rsidR="00757367">
        <w:rPr>
          <w:sz w:val="24"/>
          <w:szCs w:val="24"/>
        </w:rPr>
        <w:t>, das</w:t>
      </w:r>
      <w:r w:rsidR="00AC1979">
        <w:rPr>
          <w:sz w:val="24"/>
          <w:szCs w:val="24"/>
        </w:rPr>
        <w:t xml:space="preserve"> </w:t>
      </w:r>
      <w:r w:rsidR="005B2D52">
        <w:rPr>
          <w:sz w:val="24"/>
          <w:szCs w:val="24"/>
        </w:rPr>
        <w:t xml:space="preserve">im Rahmen der </w:t>
      </w:r>
      <w:r w:rsidR="00D50C3B">
        <w:rPr>
          <w:sz w:val="24"/>
          <w:szCs w:val="24"/>
        </w:rPr>
        <w:t>inner</w:t>
      </w:r>
      <w:r w:rsidR="005B2D52">
        <w:rPr>
          <w:sz w:val="24"/>
          <w:szCs w:val="24"/>
        </w:rPr>
        <w:t xml:space="preserve">sowjetischen Kunstdiskussion </w:t>
      </w:r>
      <w:r w:rsidR="00F940B4">
        <w:rPr>
          <w:sz w:val="24"/>
          <w:szCs w:val="24"/>
        </w:rPr>
        <w:t xml:space="preserve">der </w:t>
      </w:r>
      <w:r w:rsidR="00D50C3B">
        <w:rPr>
          <w:sz w:val="24"/>
          <w:szCs w:val="24"/>
        </w:rPr>
        <w:t>späten</w:t>
      </w:r>
      <w:r w:rsidR="00F940B4">
        <w:rPr>
          <w:sz w:val="24"/>
          <w:szCs w:val="24"/>
        </w:rPr>
        <w:t xml:space="preserve"> 1920er Jahre </w:t>
      </w:r>
      <w:r w:rsidR="00D50C3B">
        <w:rPr>
          <w:sz w:val="24"/>
          <w:szCs w:val="24"/>
        </w:rPr>
        <w:t>formuliert</w:t>
      </w:r>
      <w:r w:rsidR="007E1E36">
        <w:rPr>
          <w:sz w:val="24"/>
          <w:szCs w:val="24"/>
        </w:rPr>
        <w:t xml:space="preserve"> worden war</w:t>
      </w:r>
      <w:r w:rsidR="00D473D0">
        <w:rPr>
          <w:sz w:val="24"/>
          <w:szCs w:val="24"/>
        </w:rPr>
        <w:t>.</w:t>
      </w:r>
      <w:r w:rsidR="00D473D0">
        <w:rPr>
          <w:rStyle w:val="Funotenzeichen"/>
          <w:sz w:val="24"/>
          <w:szCs w:val="24"/>
        </w:rPr>
        <w:footnoteReference w:id="1"/>
      </w:r>
      <w:r w:rsidR="00D473D0">
        <w:rPr>
          <w:sz w:val="24"/>
          <w:szCs w:val="24"/>
        </w:rPr>
        <w:t xml:space="preserve"> </w:t>
      </w:r>
      <w:r w:rsidR="00AC1979">
        <w:rPr>
          <w:sz w:val="24"/>
          <w:szCs w:val="24"/>
        </w:rPr>
        <w:t xml:space="preserve">Spätestens 1932 war </w:t>
      </w:r>
      <w:r w:rsidR="00DE1388">
        <w:rPr>
          <w:sz w:val="24"/>
          <w:szCs w:val="24"/>
        </w:rPr>
        <w:t>es</w:t>
      </w:r>
      <w:r w:rsidR="00D50C3B">
        <w:rPr>
          <w:sz w:val="24"/>
          <w:szCs w:val="24"/>
        </w:rPr>
        <w:t xml:space="preserve"> </w:t>
      </w:r>
      <w:r w:rsidR="00AC1979">
        <w:rPr>
          <w:sz w:val="24"/>
          <w:szCs w:val="24"/>
        </w:rPr>
        <w:t>zur Norm geworden.</w:t>
      </w:r>
      <w:r w:rsidR="002B3483">
        <w:rPr>
          <w:rStyle w:val="Funotenzeichen"/>
          <w:sz w:val="24"/>
          <w:szCs w:val="24"/>
        </w:rPr>
        <w:footnoteReference w:id="2"/>
      </w:r>
      <w:r w:rsidR="00AC1979">
        <w:rPr>
          <w:sz w:val="24"/>
          <w:szCs w:val="24"/>
        </w:rPr>
        <w:t xml:space="preserve"> </w:t>
      </w:r>
      <w:r w:rsidR="009734BA">
        <w:rPr>
          <w:sz w:val="24"/>
          <w:szCs w:val="24"/>
        </w:rPr>
        <w:t>Nach Maßgabe des Widerspieg</w:t>
      </w:r>
      <w:r w:rsidR="009734BA">
        <w:rPr>
          <w:sz w:val="24"/>
          <w:szCs w:val="24"/>
        </w:rPr>
        <w:t>e</w:t>
      </w:r>
      <w:r w:rsidR="009734BA">
        <w:rPr>
          <w:sz w:val="24"/>
          <w:szCs w:val="24"/>
        </w:rPr>
        <w:t xml:space="preserve">lungspostulats </w:t>
      </w:r>
      <w:r w:rsidR="000248D9">
        <w:rPr>
          <w:sz w:val="24"/>
          <w:szCs w:val="24"/>
        </w:rPr>
        <w:t xml:space="preserve">Autoren </w:t>
      </w:r>
      <w:r w:rsidR="009734BA">
        <w:rPr>
          <w:sz w:val="24"/>
          <w:szCs w:val="24"/>
        </w:rPr>
        <w:t xml:space="preserve">galten </w:t>
      </w:r>
      <w:r w:rsidR="000248D9">
        <w:rPr>
          <w:sz w:val="24"/>
          <w:szCs w:val="24"/>
        </w:rPr>
        <w:t xml:space="preserve">wie James Joyce oder Marcel Proust als „Formalisten“, ihre Werke als Beispiel für „Dekadenz“. </w:t>
      </w:r>
      <w:r w:rsidR="009734BA">
        <w:rPr>
          <w:sz w:val="24"/>
          <w:szCs w:val="24"/>
        </w:rPr>
        <w:t>Beispiele des „zeitgenössischen Realismus“ waren Gorki, Thomas und Heinrich Mann, Romain Rolland.</w:t>
      </w:r>
      <w:r w:rsidR="009734BA">
        <w:rPr>
          <w:rStyle w:val="Funotenzeichen"/>
          <w:sz w:val="24"/>
          <w:szCs w:val="24"/>
        </w:rPr>
        <w:footnoteReference w:id="3"/>
      </w:r>
      <w:r w:rsidR="000248D9">
        <w:rPr>
          <w:sz w:val="24"/>
          <w:szCs w:val="24"/>
        </w:rPr>
        <w:t xml:space="preserve"> – D</w:t>
      </w:r>
      <w:r w:rsidR="005E72A2">
        <w:rPr>
          <w:sz w:val="24"/>
          <w:szCs w:val="24"/>
        </w:rPr>
        <w:t xml:space="preserve">ie Kontroverse spaltete das </w:t>
      </w:r>
      <w:r w:rsidR="00DE1388">
        <w:rPr>
          <w:sz w:val="24"/>
          <w:szCs w:val="24"/>
        </w:rPr>
        <w:t>Schriftstelle</w:t>
      </w:r>
      <w:r w:rsidR="00DE1388">
        <w:rPr>
          <w:sz w:val="24"/>
          <w:szCs w:val="24"/>
        </w:rPr>
        <w:t>r</w:t>
      </w:r>
      <w:r w:rsidR="00DE1388">
        <w:rPr>
          <w:sz w:val="24"/>
          <w:szCs w:val="24"/>
        </w:rPr>
        <w:t>e</w:t>
      </w:r>
      <w:r w:rsidR="005E72A2">
        <w:rPr>
          <w:sz w:val="24"/>
          <w:szCs w:val="24"/>
        </w:rPr>
        <w:t xml:space="preserve">xil, indem – so das Urteil </w:t>
      </w:r>
      <w:r w:rsidR="00DE1388">
        <w:rPr>
          <w:sz w:val="24"/>
          <w:szCs w:val="24"/>
        </w:rPr>
        <w:t>marxistisch orientierte</w:t>
      </w:r>
      <w:r w:rsidR="000248D9">
        <w:rPr>
          <w:sz w:val="24"/>
          <w:szCs w:val="24"/>
        </w:rPr>
        <w:t>r</w:t>
      </w:r>
      <w:r w:rsidR="00DE1388">
        <w:rPr>
          <w:sz w:val="24"/>
          <w:szCs w:val="24"/>
        </w:rPr>
        <w:t xml:space="preserve"> Künstler bzw. Theoretiker wie Bloch, Be</w:t>
      </w:r>
      <w:r w:rsidR="00DE1388">
        <w:rPr>
          <w:sz w:val="24"/>
          <w:szCs w:val="24"/>
        </w:rPr>
        <w:t>n</w:t>
      </w:r>
      <w:r w:rsidR="00DE1388">
        <w:rPr>
          <w:sz w:val="24"/>
          <w:szCs w:val="24"/>
        </w:rPr>
        <w:t xml:space="preserve">jamin, Brecht oder Eisler </w:t>
      </w:r>
      <w:r w:rsidR="005E72A2">
        <w:rPr>
          <w:sz w:val="24"/>
          <w:szCs w:val="24"/>
        </w:rPr>
        <w:t xml:space="preserve">– </w:t>
      </w:r>
      <w:r w:rsidR="00DE1388">
        <w:rPr>
          <w:sz w:val="24"/>
          <w:szCs w:val="24"/>
        </w:rPr>
        <w:t xml:space="preserve">mit Hilfe des „Realismus“-Postulats </w:t>
      </w:r>
      <w:r w:rsidR="005E72A2">
        <w:rPr>
          <w:sz w:val="24"/>
          <w:szCs w:val="24"/>
        </w:rPr>
        <w:t>bürgerlich-traditionalistische Autoren unangemessen hofiert,</w:t>
      </w:r>
      <w:r w:rsidR="00DE1388">
        <w:rPr>
          <w:sz w:val="24"/>
          <w:szCs w:val="24"/>
        </w:rPr>
        <w:t xml:space="preserve"> </w:t>
      </w:r>
      <w:r w:rsidR="005E72A2">
        <w:rPr>
          <w:sz w:val="24"/>
          <w:szCs w:val="24"/>
        </w:rPr>
        <w:t xml:space="preserve">marxistisch-kommunistische Avantgardisten jedoch </w:t>
      </w:r>
      <w:r w:rsidR="007B6C79">
        <w:rPr>
          <w:sz w:val="24"/>
          <w:szCs w:val="24"/>
        </w:rPr>
        <w:t>diskrim</w:t>
      </w:r>
      <w:r w:rsidR="007B6C79">
        <w:rPr>
          <w:sz w:val="24"/>
          <w:szCs w:val="24"/>
        </w:rPr>
        <w:t>i</w:t>
      </w:r>
      <w:r w:rsidR="007B6C79">
        <w:rPr>
          <w:sz w:val="24"/>
          <w:szCs w:val="24"/>
        </w:rPr>
        <w:t xml:space="preserve">niert, wenn nicht gar geächtet wurden. </w:t>
      </w:r>
      <w:r w:rsidR="006806A4">
        <w:rPr>
          <w:sz w:val="24"/>
          <w:szCs w:val="24"/>
        </w:rPr>
        <w:t xml:space="preserve">Auch </w:t>
      </w:r>
      <w:r w:rsidR="006E0D99">
        <w:rPr>
          <w:sz w:val="24"/>
          <w:szCs w:val="24"/>
        </w:rPr>
        <w:t>zahlreich</w:t>
      </w:r>
      <w:r w:rsidR="000248D9">
        <w:rPr>
          <w:sz w:val="24"/>
          <w:szCs w:val="24"/>
        </w:rPr>
        <w:t>e</w:t>
      </w:r>
      <w:r w:rsidR="006806A4">
        <w:rPr>
          <w:sz w:val="24"/>
          <w:szCs w:val="24"/>
        </w:rPr>
        <w:t xml:space="preserve"> Vertreter </w:t>
      </w:r>
      <w:r w:rsidR="00DE1388">
        <w:rPr>
          <w:sz w:val="24"/>
          <w:szCs w:val="24"/>
        </w:rPr>
        <w:t>der</w:t>
      </w:r>
      <w:r w:rsidR="007B6C79">
        <w:rPr>
          <w:sz w:val="24"/>
          <w:szCs w:val="24"/>
        </w:rPr>
        <w:t xml:space="preserve"> jüngere</w:t>
      </w:r>
      <w:r w:rsidR="00DE1388">
        <w:rPr>
          <w:sz w:val="24"/>
          <w:szCs w:val="24"/>
        </w:rPr>
        <w:t>n</w:t>
      </w:r>
      <w:r w:rsidR="007B6C79">
        <w:rPr>
          <w:sz w:val="24"/>
          <w:szCs w:val="24"/>
        </w:rPr>
        <w:t>, politisch nicht gebundene</w:t>
      </w:r>
      <w:r w:rsidR="00DE1388">
        <w:rPr>
          <w:sz w:val="24"/>
          <w:szCs w:val="24"/>
        </w:rPr>
        <w:t>n</w:t>
      </w:r>
      <w:r w:rsidR="007B6C79">
        <w:rPr>
          <w:sz w:val="24"/>
          <w:szCs w:val="24"/>
        </w:rPr>
        <w:t xml:space="preserve"> </w:t>
      </w:r>
      <w:r w:rsidR="00DE1388">
        <w:rPr>
          <w:sz w:val="24"/>
          <w:szCs w:val="24"/>
        </w:rPr>
        <w:t>G</w:t>
      </w:r>
      <w:r w:rsidR="007B6C79">
        <w:rPr>
          <w:sz w:val="24"/>
          <w:szCs w:val="24"/>
        </w:rPr>
        <w:t>eneration</w:t>
      </w:r>
      <w:r w:rsidR="00E4503C">
        <w:rPr>
          <w:sz w:val="24"/>
          <w:szCs w:val="24"/>
        </w:rPr>
        <w:t xml:space="preserve"> </w:t>
      </w:r>
      <w:r w:rsidR="007B6C79">
        <w:rPr>
          <w:sz w:val="24"/>
          <w:szCs w:val="24"/>
        </w:rPr>
        <w:t>reagierten mit Befremden</w:t>
      </w:r>
      <w:r w:rsidR="0070221A">
        <w:rPr>
          <w:sz w:val="24"/>
          <w:szCs w:val="24"/>
        </w:rPr>
        <w:t>.</w:t>
      </w:r>
      <w:r w:rsidR="00E4503C">
        <w:rPr>
          <w:rStyle w:val="Funotenzeichen"/>
          <w:sz w:val="24"/>
          <w:szCs w:val="24"/>
        </w:rPr>
        <w:footnoteReference w:id="4"/>
      </w:r>
      <w:r w:rsidR="007B6C79">
        <w:rPr>
          <w:sz w:val="24"/>
          <w:szCs w:val="24"/>
        </w:rPr>
        <w:t xml:space="preserve"> </w:t>
      </w:r>
      <w:r w:rsidR="0070221A">
        <w:rPr>
          <w:sz w:val="24"/>
          <w:szCs w:val="24"/>
        </w:rPr>
        <w:t>Aus ihrer Sicht war</w:t>
      </w:r>
      <w:r w:rsidR="007B6C79">
        <w:rPr>
          <w:sz w:val="24"/>
          <w:szCs w:val="24"/>
        </w:rPr>
        <w:t xml:space="preserve"> </w:t>
      </w:r>
      <w:r w:rsidR="00F940B4">
        <w:rPr>
          <w:sz w:val="24"/>
          <w:szCs w:val="24"/>
        </w:rPr>
        <w:t>der Antimoderni</w:t>
      </w:r>
      <w:r w:rsidR="00F940B4">
        <w:rPr>
          <w:sz w:val="24"/>
          <w:szCs w:val="24"/>
        </w:rPr>
        <w:t>s</w:t>
      </w:r>
      <w:r w:rsidR="00F940B4">
        <w:rPr>
          <w:sz w:val="24"/>
          <w:szCs w:val="24"/>
        </w:rPr>
        <w:t xml:space="preserve">mus, der hier zutage trat, </w:t>
      </w:r>
      <w:r w:rsidR="00381341">
        <w:rPr>
          <w:sz w:val="24"/>
          <w:szCs w:val="24"/>
        </w:rPr>
        <w:t xml:space="preserve">eher </w:t>
      </w:r>
      <w:r w:rsidR="007B6C79">
        <w:rPr>
          <w:sz w:val="24"/>
          <w:szCs w:val="24"/>
        </w:rPr>
        <w:t xml:space="preserve">dem Dritten Reich </w:t>
      </w:r>
      <w:r w:rsidR="00537FD0">
        <w:rPr>
          <w:sz w:val="24"/>
          <w:szCs w:val="24"/>
        </w:rPr>
        <w:t xml:space="preserve">zugehörig </w:t>
      </w:r>
      <w:r w:rsidR="00381341">
        <w:rPr>
          <w:sz w:val="24"/>
          <w:szCs w:val="24"/>
        </w:rPr>
        <w:t xml:space="preserve">als </w:t>
      </w:r>
      <w:r w:rsidR="00537FD0">
        <w:rPr>
          <w:sz w:val="24"/>
          <w:szCs w:val="24"/>
        </w:rPr>
        <w:t>de</w:t>
      </w:r>
      <w:r w:rsidR="0070221A">
        <w:rPr>
          <w:sz w:val="24"/>
          <w:szCs w:val="24"/>
        </w:rPr>
        <w:t>r Sowjetunion</w:t>
      </w:r>
      <w:r w:rsidR="00381341">
        <w:rPr>
          <w:sz w:val="24"/>
          <w:szCs w:val="24"/>
        </w:rPr>
        <w:t>. Eine Kunst- und Kunsttheorie-Diktatur</w:t>
      </w:r>
      <w:r w:rsidR="00537FD0">
        <w:rPr>
          <w:sz w:val="24"/>
          <w:szCs w:val="24"/>
        </w:rPr>
        <w:t xml:space="preserve"> dieser Art</w:t>
      </w:r>
      <w:r w:rsidR="00381341">
        <w:rPr>
          <w:sz w:val="24"/>
          <w:szCs w:val="24"/>
        </w:rPr>
        <w:t xml:space="preserve"> war </w:t>
      </w:r>
      <w:r w:rsidR="00537FD0">
        <w:rPr>
          <w:sz w:val="24"/>
          <w:szCs w:val="24"/>
        </w:rPr>
        <w:t xml:space="preserve">für </w:t>
      </w:r>
      <w:r w:rsidR="0070221A">
        <w:rPr>
          <w:sz w:val="24"/>
          <w:szCs w:val="24"/>
        </w:rPr>
        <w:t>sie</w:t>
      </w:r>
      <w:r w:rsidR="00381341">
        <w:rPr>
          <w:sz w:val="24"/>
          <w:szCs w:val="24"/>
        </w:rPr>
        <w:t xml:space="preserve"> inakzeptabel.</w:t>
      </w:r>
    </w:p>
    <w:p w:rsidR="002F79A0" w:rsidRDefault="00AD6B0F" w:rsidP="00107AD9">
      <w:pPr>
        <w:widowControl w:val="0"/>
        <w:spacing w:line="276" w:lineRule="auto"/>
        <w:jc w:val="both"/>
        <w:rPr>
          <w:rStyle w:val="Funotenzeichen"/>
          <w:sz w:val="24"/>
          <w:szCs w:val="24"/>
        </w:rPr>
      </w:pPr>
      <w:r>
        <w:rPr>
          <w:sz w:val="24"/>
          <w:szCs w:val="24"/>
        </w:rPr>
        <w:tab/>
      </w:r>
      <w:r w:rsidR="00AC1979">
        <w:rPr>
          <w:sz w:val="24"/>
          <w:szCs w:val="24"/>
        </w:rPr>
        <w:t>D</w:t>
      </w:r>
      <w:r w:rsidR="00D27E17">
        <w:rPr>
          <w:sz w:val="24"/>
          <w:szCs w:val="24"/>
        </w:rPr>
        <w:t xml:space="preserve">as </w:t>
      </w:r>
      <w:r w:rsidR="009A568D">
        <w:rPr>
          <w:sz w:val="24"/>
          <w:szCs w:val="24"/>
        </w:rPr>
        <w:t xml:space="preserve">Widerspiegelungspostulat </w:t>
      </w:r>
      <w:r w:rsidR="00D27E17">
        <w:rPr>
          <w:sz w:val="24"/>
          <w:szCs w:val="24"/>
        </w:rPr>
        <w:t>war kein</w:t>
      </w:r>
      <w:r w:rsidR="00AC1979">
        <w:rPr>
          <w:sz w:val="24"/>
          <w:szCs w:val="24"/>
        </w:rPr>
        <w:t>e</w:t>
      </w:r>
      <w:r w:rsidR="00D27E17">
        <w:rPr>
          <w:sz w:val="24"/>
          <w:szCs w:val="24"/>
        </w:rPr>
        <w:t xml:space="preserve"> abstrakte, formale </w:t>
      </w:r>
      <w:r w:rsidR="009A568D">
        <w:rPr>
          <w:sz w:val="24"/>
          <w:szCs w:val="24"/>
        </w:rPr>
        <w:t>Forderung</w:t>
      </w:r>
      <w:r w:rsidR="00E4503C">
        <w:rPr>
          <w:sz w:val="24"/>
          <w:szCs w:val="24"/>
        </w:rPr>
        <w:t>;</w:t>
      </w:r>
      <w:r w:rsidR="00D27E17">
        <w:rPr>
          <w:sz w:val="24"/>
          <w:szCs w:val="24"/>
        </w:rPr>
        <w:t xml:space="preserve"> </w:t>
      </w:r>
      <w:r w:rsidR="007E1E36">
        <w:rPr>
          <w:sz w:val="24"/>
          <w:szCs w:val="24"/>
        </w:rPr>
        <w:t xml:space="preserve">es </w:t>
      </w:r>
      <w:r w:rsidR="009A568D">
        <w:rPr>
          <w:sz w:val="24"/>
          <w:szCs w:val="24"/>
        </w:rPr>
        <w:t>involvierte</w:t>
      </w:r>
      <w:r w:rsidR="0070221A">
        <w:rPr>
          <w:sz w:val="24"/>
          <w:szCs w:val="24"/>
        </w:rPr>
        <w:t xml:space="preserve"> </w:t>
      </w:r>
      <w:r w:rsidR="006E0D99">
        <w:rPr>
          <w:sz w:val="24"/>
          <w:szCs w:val="24"/>
        </w:rPr>
        <w:t xml:space="preserve">vielmehr </w:t>
      </w:r>
      <w:r w:rsidR="007E1E36">
        <w:rPr>
          <w:sz w:val="24"/>
          <w:szCs w:val="24"/>
        </w:rPr>
        <w:t>im</w:t>
      </w:r>
      <w:r>
        <w:rPr>
          <w:sz w:val="24"/>
          <w:szCs w:val="24"/>
        </w:rPr>
        <w:t xml:space="preserve">plizit </w:t>
      </w:r>
      <w:r w:rsidR="009A568D">
        <w:rPr>
          <w:sz w:val="24"/>
          <w:szCs w:val="24"/>
        </w:rPr>
        <w:t xml:space="preserve">die </w:t>
      </w:r>
      <w:r w:rsidR="00D27E17">
        <w:rPr>
          <w:sz w:val="24"/>
          <w:szCs w:val="24"/>
        </w:rPr>
        <w:t xml:space="preserve">Frage nach der </w:t>
      </w:r>
      <w:r w:rsidR="007E1E36">
        <w:rPr>
          <w:sz w:val="24"/>
          <w:szCs w:val="24"/>
        </w:rPr>
        <w:t xml:space="preserve">Partei- </w:t>
      </w:r>
      <w:r w:rsidR="0070221A">
        <w:rPr>
          <w:sz w:val="24"/>
          <w:szCs w:val="24"/>
        </w:rPr>
        <w:t>bzw.</w:t>
      </w:r>
      <w:r w:rsidR="007E1E36">
        <w:rPr>
          <w:sz w:val="24"/>
          <w:szCs w:val="24"/>
        </w:rPr>
        <w:t xml:space="preserve"> Linien</w:t>
      </w:r>
      <w:r w:rsidR="00D27E17">
        <w:rPr>
          <w:sz w:val="24"/>
          <w:szCs w:val="24"/>
        </w:rPr>
        <w:t xml:space="preserve">treue. Das </w:t>
      </w:r>
      <w:r w:rsidR="0070221A">
        <w:rPr>
          <w:sz w:val="24"/>
          <w:szCs w:val="24"/>
        </w:rPr>
        <w:t>bloß</w:t>
      </w:r>
      <w:r w:rsidR="00381341">
        <w:rPr>
          <w:sz w:val="24"/>
          <w:szCs w:val="24"/>
        </w:rPr>
        <w:t>e</w:t>
      </w:r>
      <w:r w:rsidR="007E1E36">
        <w:rPr>
          <w:sz w:val="24"/>
          <w:szCs w:val="24"/>
        </w:rPr>
        <w:t xml:space="preserve"> </w:t>
      </w:r>
      <w:r w:rsidR="00D27E17">
        <w:rPr>
          <w:sz w:val="24"/>
          <w:szCs w:val="24"/>
        </w:rPr>
        <w:t xml:space="preserve">Bekenntnis </w:t>
      </w:r>
      <w:r w:rsidR="00562FF4">
        <w:rPr>
          <w:sz w:val="24"/>
          <w:szCs w:val="24"/>
        </w:rPr>
        <w:t>zum</w:t>
      </w:r>
      <w:r w:rsidR="00D27E17">
        <w:rPr>
          <w:sz w:val="24"/>
          <w:szCs w:val="24"/>
        </w:rPr>
        <w:t xml:space="preserve"> Marxismus</w:t>
      </w:r>
      <w:r w:rsidR="00562FF4">
        <w:rPr>
          <w:sz w:val="24"/>
          <w:szCs w:val="24"/>
        </w:rPr>
        <w:t>-Kommunismus</w:t>
      </w:r>
      <w:r w:rsidR="00D27E17">
        <w:rPr>
          <w:sz w:val="24"/>
          <w:szCs w:val="24"/>
        </w:rPr>
        <w:t xml:space="preserve"> </w:t>
      </w:r>
      <w:r w:rsidR="009648CB">
        <w:rPr>
          <w:sz w:val="24"/>
          <w:szCs w:val="24"/>
        </w:rPr>
        <w:t xml:space="preserve">bzw. zur Politik der kommunistischen Partei </w:t>
      </w:r>
      <w:r w:rsidR="00D27E17">
        <w:rPr>
          <w:sz w:val="24"/>
          <w:szCs w:val="24"/>
        </w:rPr>
        <w:t xml:space="preserve">reichte als Antwort </w:t>
      </w:r>
      <w:r w:rsidR="006E0D99">
        <w:rPr>
          <w:sz w:val="24"/>
          <w:szCs w:val="24"/>
        </w:rPr>
        <w:t xml:space="preserve">dabei </w:t>
      </w:r>
      <w:r w:rsidR="00D27E17">
        <w:rPr>
          <w:sz w:val="24"/>
          <w:szCs w:val="24"/>
        </w:rPr>
        <w:t>nicht aus</w:t>
      </w:r>
      <w:r w:rsidR="007E1E36">
        <w:rPr>
          <w:sz w:val="24"/>
          <w:szCs w:val="24"/>
        </w:rPr>
        <w:t xml:space="preserve">, vielmehr </w:t>
      </w:r>
      <w:r w:rsidR="0070221A">
        <w:rPr>
          <w:sz w:val="24"/>
          <w:szCs w:val="24"/>
        </w:rPr>
        <w:t>stand</w:t>
      </w:r>
      <w:r w:rsidR="007E1E36">
        <w:rPr>
          <w:sz w:val="24"/>
          <w:szCs w:val="24"/>
        </w:rPr>
        <w:t xml:space="preserve"> der künstlerisch-kreative Erkenntnis</w:t>
      </w:r>
      <w:r w:rsidR="00F940B4">
        <w:rPr>
          <w:sz w:val="24"/>
          <w:szCs w:val="24"/>
        </w:rPr>
        <w:t>- bzw. Schöpfungs</w:t>
      </w:r>
      <w:r w:rsidR="007E1E36">
        <w:rPr>
          <w:sz w:val="24"/>
          <w:szCs w:val="24"/>
        </w:rPr>
        <w:t xml:space="preserve">prozess </w:t>
      </w:r>
      <w:r w:rsidR="009648CB">
        <w:rPr>
          <w:i/>
          <w:sz w:val="24"/>
          <w:szCs w:val="24"/>
        </w:rPr>
        <w:t>in seiner Gesamtheit</w:t>
      </w:r>
      <w:r w:rsidR="007E1E36">
        <w:rPr>
          <w:sz w:val="24"/>
          <w:szCs w:val="24"/>
        </w:rPr>
        <w:t xml:space="preserve"> </w:t>
      </w:r>
      <w:r w:rsidR="0070221A">
        <w:rPr>
          <w:sz w:val="24"/>
          <w:szCs w:val="24"/>
        </w:rPr>
        <w:t>auf dem Prüfstand</w:t>
      </w:r>
      <w:r w:rsidR="00D27E17">
        <w:rPr>
          <w:sz w:val="24"/>
          <w:szCs w:val="24"/>
        </w:rPr>
        <w:t xml:space="preserve">. </w:t>
      </w:r>
      <w:r w:rsidR="007E1E36">
        <w:rPr>
          <w:sz w:val="24"/>
          <w:szCs w:val="24"/>
        </w:rPr>
        <w:t>D</w:t>
      </w:r>
      <w:r w:rsidR="00E4503C">
        <w:rPr>
          <w:sz w:val="24"/>
          <w:szCs w:val="24"/>
        </w:rPr>
        <w:t>as Urteil</w:t>
      </w:r>
      <w:r w:rsidR="007E1E36">
        <w:rPr>
          <w:sz w:val="24"/>
          <w:szCs w:val="24"/>
        </w:rPr>
        <w:t xml:space="preserve"> darü</w:t>
      </w:r>
      <w:r>
        <w:rPr>
          <w:sz w:val="24"/>
          <w:szCs w:val="24"/>
        </w:rPr>
        <w:t>ber, o</w:t>
      </w:r>
      <w:r w:rsidR="00D473D0">
        <w:rPr>
          <w:sz w:val="24"/>
          <w:szCs w:val="24"/>
        </w:rPr>
        <w:t xml:space="preserve">b die </w:t>
      </w:r>
      <w:r w:rsidR="00381341">
        <w:rPr>
          <w:sz w:val="24"/>
          <w:szCs w:val="24"/>
        </w:rPr>
        <w:t>„</w:t>
      </w:r>
      <w:r w:rsidR="00D473D0">
        <w:rPr>
          <w:sz w:val="24"/>
          <w:szCs w:val="24"/>
        </w:rPr>
        <w:t>revolutionäre Wirklic</w:t>
      </w:r>
      <w:r w:rsidR="00D473D0">
        <w:rPr>
          <w:sz w:val="24"/>
          <w:szCs w:val="24"/>
        </w:rPr>
        <w:t>h</w:t>
      </w:r>
      <w:r w:rsidR="00D473D0">
        <w:rPr>
          <w:sz w:val="24"/>
          <w:szCs w:val="24"/>
        </w:rPr>
        <w:t>keit</w:t>
      </w:r>
      <w:r w:rsidR="00381341">
        <w:rPr>
          <w:sz w:val="24"/>
          <w:szCs w:val="24"/>
        </w:rPr>
        <w:t>“</w:t>
      </w:r>
      <w:r w:rsidR="00D473D0">
        <w:rPr>
          <w:sz w:val="24"/>
          <w:szCs w:val="24"/>
        </w:rPr>
        <w:t xml:space="preserve"> </w:t>
      </w:r>
      <w:r w:rsidR="00AC1979">
        <w:rPr>
          <w:sz w:val="24"/>
          <w:szCs w:val="24"/>
        </w:rPr>
        <w:t xml:space="preserve">in einem Kunstwerke </w:t>
      </w:r>
      <w:r w:rsidR="00D473D0" w:rsidRPr="00AD6B0F">
        <w:rPr>
          <w:i/>
          <w:sz w:val="24"/>
          <w:szCs w:val="24"/>
        </w:rPr>
        <w:t xml:space="preserve">tatsächlich </w:t>
      </w:r>
      <w:r w:rsidR="00D27E17">
        <w:rPr>
          <w:sz w:val="24"/>
          <w:szCs w:val="24"/>
        </w:rPr>
        <w:t xml:space="preserve">in angemessener Weise </w:t>
      </w:r>
      <w:r w:rsidR="00D473D0">
        <w:rPr>
          <w:sz w:val="24"/>
          <w:szCs w:val="24"/>
        </w:rPr>
        <w:t xml:space="preserve">widergespiegelt </w:t>
      </w:r>
      <w:r w:rsidR="00F940B4">
        <w:rPr>
          <w:sz w:val="24"/>
          <w:szCs w:val="24"/>
        </w:rPr>
        <w:t>war</w:t>
      </w:r>
      <w:r w:rsidR="00D473D0">
        <w:rPr>
          <w:sz w:val="24"/>
          <w:szCs w:val="24"/>
        </w:rPr>
        <w:t xml:space="preserve"> und das künstlerische Verfahren </w:t>
      </w:r>
      <w:r w:rsidR="00AC1979">
        <w:rPr>
          <w:sz w:val="24"/>
          <w:szCs w:val="24"/>
        </w:rPr>
        <w:t xml:space="preserve">damit </w:t>
      </w:r>
      <w:r w:rsidR="00D473D0">
        <w:rPr>
          <w:sz w:val="24"/>
          <w:szCs w:val="24"/>
        </w:rPr>
        <w:t xml:space="preserve">dem </w:t>
      </w:r>
      <w:r w:rsidR="002358A4">
        <w:rPr>
          <w:sz w:val="24"/>
          <w:szCs w:val="24"/>
        </w:rPr>
        <w:t>Realismus-</w:t>
      </w:r>
      <w:r w:rsidR="00D473D0">
        <w:rPr>
          <w:sz w:val="24"/>
          <w:szCs w:val="24"/>
        </w:rPr>
        <w:t>Postulat entspr</w:t>
      </w:r>
      <w:r w:rsidR="002358A4">
        <w:rPr>
          <w:sz w:val="24"/>
          <w:szCs w:val="24"/>
        </w:rPr>
        <w:t>a</w:t>
      </w:r>
      <w:r w:rsidR="00D473D0">
        <w:rPr>
          <w:sz w:val="24"/>
          <w:szCs w:val="24"/>
        </w:rPr>
        <w:t>ch</w:t>
      </w:r>
      <w:r w:rsidR="007E1E36">
        <w:rPr>
          <w:sz w:val="24"/>
          <w:szCs w:val="24"/>
        </w:rPr>
        <w:t xml:space="preserve">, </w:t>
      </w:r>
      <w:r w:rsidR="00381341">
        <w:rPr>
          <w:sz w:val="24"/>
          <w:szCs w:val="24"/>
        </w:rPr>
        <w:t>fällte</w:t>
      </w:r>
      <w:r w:rsidR="00D473D0">
        <w:rPr>
          <w:sz w:val="24"/>
          <w:szCs w:val="24"/>
        </w:rPr>
        <w:t xml:space="preserve"> </w:t>
      </w:r>
      <w:r w:rsidR="00DC7A08">
        <w:rPr>
          <w:sz w:val="24"/>
          <w:szCs w:val="24"/>
        </w:rPr>
        <w:t>nicht der Künstler</w:t>
      </w:r>
      <w:r w:rsidR="009648CB">
        <w:rPr>
          <w:sz w:val="24"/>
          <w:szCs w:val="24"/>
        </w:rPr>
        <w:t xml:space="preserve"> oder die kunstinteressierte Öffentlichkeit</w:t>
      </w:r>
      <w:r w:rsidR="00DC7A08">
        <w:rPr>
          <w:sz w:val="24"/>
          <w:szCs w:val="24"/>
        </w:rPr>
        <w:t xml:space="preserve">, </w:t>
      </w:r>
      <w:r w:rsidR="00DC7A08" w:rsidRPr="002358A4">
        <w:rPr>
          <w:i/>
          <w:sz w:val="24"/>
          <w:szCs w:val="24"/>
        </w:rPr>
        <w:t xml:space="preserve">sondern </w:t>
      </w:r>
      <w:r w:rsidR="00D473D0" w:rsidRPr="002358A4">
        <w:rPr>
          <w:i/>
          <w:sz w:val="24"/>
          <w:szCs w:val="24"/>
        </w:rPr>
        <w:t>die Partei</w:t>
      </w:r>
      <w:r w:rsidR="004E7581">
        <w:rPr>
          <w:sz w:val="24"/>
          <w:szCs w:val="24"/>
        </w:rPr>
        <w:t>, und zwar Kraft ihrer politisch-theoretischen Autorität</w:t>
      </w:r>
      <w:r w:rsidR="00D473D0">
        <w:rPr>
          <w:sz w:val="24"/>
          <w:szCs w:val="24"/>
        </w:rPr>
        <w:t>. Ein Künstler, der sich bei d</w:t>
      </w:r>
      <w:r w:rsidR="00537FD0">
        <w:rPr>
          <w:sz w:val="24"/>
          <w:szCs w:val="24"/>
        </w:rPr>
        <w:t>ies</w:t>
      </w:r>
      <w:r w:rsidR="00D473D0">
        <w:rPr>
          <w:sz w:val="24"/>
          <w:szCs w:val="24"/>
        </w:rPr>
        <w:t>er Überprüfung als „Formalist“ e</w:t>
      </w:r>
      <w:r w:rsidR="00381341">
        <w:rPr>
          <w:sz w:val="24"/>
          <w:szCs w:val="24"/>
        </w:rPr>
        <w:t>rwies</w:t>
      </w:r>
      <w:r w:rsidR="00D473D0">
        <w:rPr>
          <w:sz w:val="24"/>
          <w:szCs w:val="24"/>
        </w:rPr>
        <w:t xml:space="preserve">, </w:t>
      </w:r>
      <w:r w:rsidR="00AC1979">
        <w:rPr>
          <w:sz w:val="24"/>
          <w:szCs w:val="24"/>
        </w:rPr>
        <w:t>offenba</w:t>
      </w:r>
      <w:r w:rsidR="00D473D0">
        <w:rPr>
          <w:sz w:val="24"/>
          <w:szCs w:val="24"/>
        </w:rPr>
        <w:t xml:space="preserve">rte </w:t>
      </w:r>
      <w:r w:rsidR="002358A4">
        <w:rPr>
          <w:sz w:val="24"/>
          <w:szCs w:val="24"/>
        </w:rPr>
        <w:t>damit</w:t>
      </w:r>
      <w:r w:rsidR="00D473D0">
        <w:rPr>
          <w:sz w:val="24"/>
          <w:szCs w:val="24"/>
        </w:rPr>
        <w:t xml:space="preserve"> </w:t>
      </w:r>
      <w:r w:rsidR="002358A4">
        <w:rPr>
          <w:sz w:val="24"/>
          <w:szCs w:val="24"/>
        </w:rPr>
        <w:t>s</w:t>
      </w:r>
      <w:r w:rsidR="00D473D0">
        <w:rPr>
          <w:sz w:val="24"/>
          <w:szCs w:val="24"/>
        </w:rPr>
        <w:t>einen von der Partei</w:t>
      </w:r>
      <w:r w:rsidR="002358A4">
        <w:rPr>
          <w:sz w:val="24"/>
          <w:szCs w:val="24"/>
        </w:rPr>
        <w:t xml:space="preserve"> </w:t>
      </w:r>
      <w:r w:rsidR="00D473D0">
        <w:rPr>
          <w:sz w:val="24"/>
          <w:szCs w:val="24"/>
        </w:rPr>
        <w:t>politisch</w:t>
      </w:r>
      <w:r w:rsidR="004E7581">
        <w:rPr>
          <w:sz w:val="24"/>
          <w:szCs w:val="24"/>
        </w:rPr>
        <w:t>-theoretisch</w:t>
      </w:r>
      <w:r w:rsidR="00D473D0">
        <w:rPr>
          <w:sz w:val="24"/>
          <w:szCs w:val="24"/>
        </w:rPr>
        <w:t xml:space="preserve"> </w:t>
      </w:r>
      <w:r w:rsidR="00D473D0" w:rsidRPr="00AC1979">
        <w:rPr>
          <w:i/>
          <w:sz w:val="24"/>
          <w:szCs w:val="24"/>
        </w:rPr>
        <w:t>abweichenden</w:t>
      </w:r>
      <w:r w:rsidR="00DC7A08">
        <w:rPr>
          <w:sz w:val="24"/>
          <w:szCs w:val="24"/>
        </w:rPr>
        <w:t xml:space="preserve"> </w:t>
      </w:r>
      <w:r w:rsidR="00D473D0">
        <w:rPr>
          <w:sz w:val="24"/>
          <w:szCs w:val="24"/>
        </w:rPr>
        <w:t xml:space="preserve">Standpunkt. </w:t>
      </w:r>
      <w:r w:rsidR="009648CB">
        <w:rPr>
          <w:sz w:val="24"/>
          <w:szCs w:val="24"/>
        </w:rPr>
        <w:t>D</w:t>
      </w:r>
      <w:r w:rsidR="0070221A">
        <w:rPr>
          <w:sz w:val="24"/>
          <w:szCs w:val="24"/>
        </w:rPr>
        <w:t>a</w:t>
      </w:r>
      <w:r w:rsidR="006806A4">
        <w:rPr>
          <w:sz w:val="24"/>
          <w:szCs w:val="24"/>
        </w:rPr>
        <w:t xml:space="preserve">mit </w:t>
      </w:r>
      <w:r w:rsidR="006806A4">
        <w:rPr>
          <w:sz w:val="24"/>
          <w:szCs w:val="24"/>
        </w:rPr>
        <w:lastRenderedPageBreak/>
        <w:t>stand dann die Frage im Raum</w:t>
      </w:r>
      <w:r w:rsidR="004E7581">
        <w:rPr>
          <w:sz w:val="24"/>
          <w:szCs w:val="24"/>
        </w:rPr>
        <w:t xml:space="preserve">, </w:t>
      </w:r>
      <w:r w:rsidR="004E6143">
        <w:rPr>
          <w:sz w:val="24"/>
          <w:szCs w:val="24"/>
        </w:rPr>
        <w:t xml:space="preserve">ob es sich </w:t>
      </w:r>
      <w:r w:rsidR="006806A4">
        <w:rPr>
          <w:sz w:val="24"/>
          <w:szCs w:val="24"/>
        </w:rPr>
        <w:t xml:space="preserve">in Wirklichkeit </w:t>
      </w:r>
      <w:r w:rsidR="006E0D99">
        <w:rPr>
          <w:sz w:val="24"/>
          <w:szCs w:val="24"/>
        </w:rPr>
        <w:t xml:space="preserve">hier </w:t>
      </w:r>
      <w:r w:rsidR="00537FD0">
        <w:rPr>
          <w:sz w:val="24"/>
          <w:szCs w:val="24"/>
        </w:rPr>
        <w:t xml:space="preserve">nicht </w:t>
      </w:r>
      <w:r w:rsidR="004E7581">
        <w:rPr>
          <w:sz w:val="24"/>
          <w:szCs w:val="24"/>
        </w:rPr>
        <w:t>um „</w:t>
      </w:r>
      <w:proofErr w:type="spellStart"/>
      <w:r w:rsidR="004E7581">
        <w:rPr>
          <w:sz w:val="24"/>
          <w:szCs w:val="24"/>
        </w:rPr>
        <w:t>Diversan</w:t>
      </w:r>
      <w:r w:rsidR="006D1045">
        <w:rPr>
          <w:sz w:val="24"/>
          <w:szCs w:val="24"/>
        </w:rPr>
        <w:t>z</w:t>
      </w:r>
      <w:proofErr w:type="spellEnd"/>
      <w:r w:rsidR="004E7581">
        <w:rPr>
          <w:sz w:val="24"/>
          <w:szCs w:val="24"/>
        </w:rPr>
        <w:t xml:space="preserve">“ </w:t>
      </w:r>
      <w:r w:rsidR="0070221A">
        <w:rPr>
          <w:sz w:val="24"/>
          <w:szCs w:val="24"/>
        </w:rPr>
        <w:t>handele</w:t>
      </w:r>
      <w:r w:rsidR="008E4F95">
        <w:rPr>
          <w:sz w:val="24"/>
          <w:szCs w:val="24"/>
        </w:rPr>
        <w:t>:</w:t>
      </w:r>
      <w:r w:rsidR="0070221A">
        <w:rPr>
          <w:sz w:val="24"/>
          <w:szCs w:val="24"/>
        </w:rPr>
        <w:t xml:space="preserve"> </w:t>
      </w:r>
      <w:r w:rsidR="002358A4">
        <w:rPr>
          <w:sz w:val="24"/>
          <w:szCs w:val="24"/>
        </w:rPr>
        <w:t xml:space="preserve">um </w:t>
      </w:r>
      <w:r w:rsidR="004E7581">
        <w:rPr>
          <w:sz w:val="24"/>
          <w:szCs w:val="24"/>
        </w:rPr>
        <w:t xml:space="preserve">Trotzkismus, </w:t>
      </w:r>
      <w:r w:rsidR="00537FD0">
        <w:rPr>
          <w:sz w:val="24"/>
          <w:szCs w:val="24"/>
        </w:rPr>
        <w:t>Revisionismus</w:t>
      </w:r>
      <w:r w:rsidR="0070221A">
        <w:rPr>
          <w:sz w:val="24"/>
          <w:szCs w:val="24"/>
        </w:rPr>
        <w:t>,</w:t>
      </w:r>
      <w:r w:rsidR="00537FD0">
        <w:rPr>
          <w:sz w:val="24"/>
          <w:szCs w:val="24"/>
        </w:rPr>
        <w:t xml:space="preserve"> </w:t>
      </w:r>
      <w:r w:rsidR="008E4F95">
        <w:rPr>
          <w:sz w:val="24"/>
          <w:szCs w:val="24"/>
        </w:rPr>
        <w:t>möglicherweise so</w:t>
      </w:r>
      <w:r w:rsidR="0070221A">
        <w:rPr>
          <w:sz w:val="24"/>
          <w:szCs w:val="24"/>
        </w:rPr>
        <w:t>ga</w:t>
      </w:r>
      <w:r w:rsidR="0085371E">
        <w:rPr>
          <w:sz w:val="24"/>
          <w:szCs w:val="24"/>
        </w:rPr>
        <w:t xml:space="preserve">r </w:t>
      </w:r>
      <w:r w:rsidR="004E7581">
        <w:rPr>
          <w:sz w:val="24"/>
          <w:szCs w:val="24"/>
        </w:rPr>
        <w:t>Faschismus.</w:t>
      </w:r>
      <w:r w:rsidR="00DC7A08">
        <w:rPr>
          <w:sz w:val="24"/>
          <w:szCs w:val="24"/>
        </w:rPr>
        <w:t xml:space="preserve"> </w:t>
      </w:r>
      <w:r w:rsidR="002A44A4">
        <w:rPr>
          <w:sz w:val="24"/>
          <w:szCs w:val="24"/>
        </w:rPr>
        <w:t xml:space="preserve">Es musste </w:t>
      </w:r>
      <w:r w:rsidR="007E6768">
        <w:rPr>
          <w:sz w:val="24"/>
          <w:szCs w:val="24"/>
        </w:rPr>
        <w:t>infolgedessen</w:t>
      </w:r>
      <w:r w:rsidR="002A44A4">
        <w:rPr>
          <w:sz w:val="24"/>
          <w:szCs w:val="24"/>
        </w:rPr>
        <w:t xml:space="preserve"> </w:t>
      </w:r>
      <w:r w:rsidR="007E6768">
        <w:rPr>
          <w:sz w:val="24"/>
          <w:szCs w:val="24"/>
        </w:rPr>
        <w:t>untersuch</w:t>
      </w:r>
      <w:r w:rsidR="002A44A4">
        <w:rPr>
          <w:sz w:val="24"/>
          <w:szCs w:val="24"/>
        </w:rPr>
        <w:t xml:space="preserve">t werden, ob es </w:t>
      </w:r>
      <w:r w:rsidR="00F940B4">
        <w:rPr>
          <w:sz w:val="24"/>
          <w:szCs w:val="24"/>
        </w:rPr>
        <w:t xml:space="preserve">eventuell </w:t>
      </w:r>
      <w:r w:rsidR="002A44A4">
        <w:rPr>
          <w:sz w:val="24"/>
          <w:szCs w:val="24"/>
        </w:rPr>
        <w:t>Anhaltspunkte gab, die diesen Verdacht bestätigten. D</w:t>
      </w:r>
      <w:r w:rsidR="00AC1979">
        <w:rPr>
          <w:sz w:val="24"/>
          <w:szCs w:val="24"/>
        </w:rPr>
        <w:t xml:space="preserve">azu </w:t>
      </w:r>
      <w:r w:rsidR="007E6768">
        <w:rPr>
          <w:sz w:val="24"/>
          <w:szCs w:val="24"/>
        </w:rPr>
        <w:t>wurd</w:t>
      </w:r>
      <w:r w:rsidR="00AC1979">
        <w:rPr>
          <w:sz w:val="24"/>
          <w:szCs w:val="24"/>
        </w:rPr>
        <w:t>e</w:t>
      </w:r>
      <w:r w:rsidR="002A44A4">
        <w:rPr>
          <w:sz w:val="24"/>
          <w:szCs w:val="24"/>
        </w:rPr>
        <w:t xml:space="preserve"> die Kaderakte </w:t>
      </w:r>
      <w:r w:rsidR="0085371E">
        <w:rPr>
          <w:sz w:val="24"/>
          <w:szCs w:val="24"/>
        </w:rPr>
        <w:t xml:space="preserve">des Betreffenden </w:t>
      </w:r>
      <w:r w:rsidR="00AC1979">
        <w:rPr>
          <w:sz w:val="24"/>
          <w:szCs w:val="24"/>
        </w:rPr>
        <w:t>herangezogen und auf mögliche, schon frühere</w:t>
      </w:r>
      <w:r w:rsidR="0085371E">
        <w:rPr>
          <w:sz w:val="24"/>
          <w:szCs w:val="24"/>
        </w:rPr>
        <w:t xml:space="preserve">, „linke“ oder „rechte“ </w:t>
      </w:r>
      <w:r w:rsidR="00AC1979">
        <w:rPr>
          <w:sz w:val="24"/>
          <w:szCs w:val="24"/>
        </w:rPr>
        <w:t xml:space="preserve">Abweichungen </w:t>
      </w:r>
      <w:r w:rsidR="00F940B4">
        <w:rPr>
          <w:sz w:val="24"/>
          <w:szCs w:val="24"/>
        </w:rPr>
        <w:t xml:space="preserve">sowie auf Kontakte zu „sowjetfeindlichen Elementen“ </w:t>
      </w:r>
      <w:r w:rsidR="00AC1979">
        <w:rPr>
          <w:sz w:val="24"/>
          <w:szCs w:val="24"/>
        </w:rPr>
        <w:t>übe</w:t>
      </w:r>
      <w:r w:rsidR="00AC1979">
        <w:rPr>
          <w:sz w:val="24"/>
          <w:szCs w:val="24"/>
        </w:rPr>
        <w:t>r</w:t>
      </w:r>
      <w:r w:rsidR="00AC1979">
        <w:rPr>
          <w:sz w:val="24"/>
          <w:szCs w:val="24"/>
        </w:rPr>
        <w:t>prüft</w:t>
      </w:r>
      <w:r w:rsidR="007E6768">
        <w:rPr>
          <w:sz w:val="24"/>
          <w:szCs w:val="24"/>
        </w:rPr>
        <w:t>.</w:t>
      </w:r>
      <w:r w:rsidR="00AC1979">
        <w:rPr>
          <w:sz w:val="24"/>
          <w:szCs w:val="24"/>
        </w:rPr>
        <w:t xml:space="preserve"> </w:t>
      </w:r>
      <w:r w:rsidR="007E6768">
        <w:rPr>
          <w:sz w:val="24"/>
          <w:szCs w:val="24"/>
        </w:rPr>
        <w:t>I</w:t>
      </w:r>
      <w:r w:rsidR="009F2FF2">
        <w:rPr>
          <w:sz w:val="24"/>
          <w:szCs w:val="24"/>
        </w:rPr>
        <w:t>m Rahmen</w:t>
      </w:r>
      <w:r w:rsidR="007E6768">
        <w:rPr>
          <w:sz w:val="24"/>
          <w:szCs w:val="24"/>
        </w:rPr>
        <w:t xml:space="preserve"> dieses </w:t>
      </w:r>
      <w:r w:rsidR="00F940B4">
        <w:rPr>
          <w:sz w:val="24"/>
          <w:szCs w:val="24"/>
        </w:rPr>
        <w:t>Untersuchungsv</w:t>
      </w:r>
      <w:r w:rsidR="007E6768">
        <w:rPr>
          <w:sz w:val="24"/>
          <w:szCs w:val="24"/>
        </w:rPr>
        <w:t>erfahren</w:t>
      </w:r>
      <w:r w:rsidR="00A81C66">
        <w:rPr>
          <w:sz w:val="24"/>
          <w:szCs w:val="24"/>
        </w:rPr>
        <w:t>s</w:t>
      </w:r>
      <w:r w:rsidR="007E6768">
        <w:rPr>
          <w:sz w:val="24"/>
          <w:szCs w:val="24"/>
        </w:rPr>
        <w:t xml:space="preserve"> wurden auch d</w:t>
      </w:r>
      <w:r w:rsidR="002A44A4">
        <w:rPr>
          <w:sz w:val="24"/>
          <w:szCs w:val="24"/>
        </w:rPr>
        <w:t>ie „Instanzen“</w:t>
      </w:r>
      <w:r w:rsidR="008E4F95">
        <w:rPr>
          <w:sz w:val="24"/>
          <w:szCs w:val="24"/>
        </w:rPr>
        <w:t xml:space="preserve"> </w:t>
      </w:r>
      <w:r w:rsidR="00AC1979">
        <w:rPr>
          <w:sz w:val="24"/>
          <w:szCs w:val="24"/>
        </w:rPr>
        <w:t xml:space="preserve">aufgefordert, </w:t>
      </w:r>
      <w:r w:rsidR="002A44A4">
        <w:rPr>
          <w:sz w:val="24"/>
          <w:szCs w:val="24"/>
        </w:rPr>
        <w:t xml:space="preserve">Informationen </w:t>
      </w:r>
      <w:r w:rsidR="00AC1979">
        <w:rPr>
          <w:sz w:val="24"/>
          <w:szCs w:val="24"/>
        </w:rPr>
        <w:t xml:space="preserve">über den Betreffenden </w:t>
      </w:r>
      <w:r w:rsidR="002A44A4">
        <w:rPr>
          <w:sz w:val="24"/>
          <w:szCs w:val="24"/>
        </w:rPr>
        <w:t xml:space="preserve">zu </w:t>
      </w:r>
      <w:r w:rsidR="008E4F95">
        <w:rPr>
          <w:sz w:val="24"/>
          <w:szCs w:val="24"/>
        </w:rPr>
        <w:t>zu</w:t>
      </w:r>
      <w:r w:rsidR="002A44A4">
        <w:rPr>
          <w:sz w:val="24"/>
          <w:szCs w:val="24"/>
        </w:rPr>
        <w:t>sammen</w:t>
      </w:r>
      <w:r w:rsidR="008E4F95">
        <w:rPr>
          <w:sz w:val="24"/>
          <w:szCs w:val="24"/>
        </w:rPr>
        <w:t>zutragen</w:t>
      </w:r>
      <w:r w:rsidR="002A44A4">
        <w:rPr>
          <w:sz w:val="24"/>
          <w:szCs w:val="24"/>
        </w:rPr>
        <w:t>.</w:t>
      </w:r>
      <w:r w:rsidR="002B3483">
        <w:rPr>
          <w:rStyle w:val="Funotenzeichen"/>
          <w:sz w:val="24"/>
          <w:szCs w:val="24"/>
        </w:rPr>
        <w:footnoteReference w:id="5"/>
      </w:r>
    </w:p>
    <w:p w:rsidR="00C004A0" w:rsidRDefault="002F79A0" w:rsidP="00107AD9">
      <w:pPr>
        <w:widowControl w:val="0"/>
        <w:spacing w:line="276" w:lineRule="auto"/>
        <w:jc w:val="both"/>
        <w:rPr>
          <w:sz w:val="24"/>
          <w:szCs w:val="24"/>
        </w:rPr>
      </w:pPr>
      <w:r>
        <w:rPr>
          <w:sz w:val="24"/>
          <w:szCs w:val="24"/>
        </w:rPr>
        <w:tab/>
        <w:t>D</w:t>
      </w:r>
      <w:r w:rsidR="006D1045">
        <w:rPr>
          <w:sz w:val="24"/>
          <w:szCs w:val="24"/>
        </w:rPr>
        <w:t xml:space="preserve">er Vorgang beschränkte sich also nicht auf die künstlerische Praxis, sondern war Teil einer planmäßigen Überprüfung der Betreffenden auf ihre „Linientreue“. </w:t>
      </w:r>
      <w:r w:rsidR="008E4F95">
        <w:rPr>
          <w:sz w:val="24"/>
          <w:szCs w:val="24"/>
        </w:rPr>
        <w:t xml:space="preserve">In der Presse </w:t>
      </w:r>
      <w:r w:rsidR="004E7581">
        <w:rPr>
          <w:sz w:val="24"/>
          <w:szCs w:val="24"/>
        </w:rPr>
        <w:t>wu</w:t>
      </w:r>
      <w:r w:rsidR="004E7581">
        <w:rPr>
          <w:sz w:val="24"/>
          <w:szCs w:val="24"/>
        </w:rPr>
        <w:t>r</w:t>
      </w:r>
      <w:r w:rsidR="004E7581">
        <w:rPr>
          <w:sz w:val="24"/>
          <w:szCs w:val="24"/>
        </w:rPr>
        <w:t>den</w:t>
      </w:r>
      <w:r w:rsidR="008E4F95">
        <w:rPr>
          <w:sz w:val="24"/>
          <w:szCs w:val="24"/>
        </w:rPr>
        <w:t xml:space="preserve"> </w:t>
      </w:r>
      <w:r w:rsidR="004E7581" w:rsidRPr="00A347DE">
        <w:rPr>
          <w:sz w:val="24"/>
          <w:szCs w:val="24"/>
        </w:rPr>
        <w:t>Namenslisten</w:t>
      </w:r>
      <w:r w:rsidR="004E7581">
        <w:rPr>
          <w:sz w:val="24"/>
          <w:szCs w:val="24"/>
        </w:rPr>
        <w:t xml:space="preserve"> </w:t>
      </w:r>
      <w:r>
        <w:rPr>
          <w:sz w:val="24"/>
          <w:szCs w:val="24"/>
        </w:rPr>
        <w:t>von</w:t>
      </w:r>
      <w:r w:rsidR="00D473D0">
        <w:rPr>
          <w:sz w:val="24"/>
          <w:szCs w:val="24"/>
        </w:rPr>
        <w:t xml:space="preserve"> „Abweichler</w:t>
      </w:r>
      <w:r>
        <w:rPr>
          <w:sz w:val="24"/>
          <w:szCs w:val="24"/>
        </w:rPr>
        <w:t>n</w:t>
      </w:r>
      <w:r w:rsidR="00D473D0">
        <w:rPr>
          <w:sz w:val="24"/>
          <w:szCs w:val="24"/>
        </w:rPr>
        <w:t>“ veröffentlicht</w:t>
      </w:r>
      <w:r w:rsidR="00D473D0">
        <w:rPr>
          <w:rStyle w:val="Funotenzeichen"/>
          <w:sz w:val="24"/>
          <w:szCs w:val="24"/>
        </w:rPr>
        <w:footnoteReference w:id="6"/>
      </w:r>
      <w:r w:rsidR="004E7581">
        <w:rPr>
          <w:sz w:val="24"/>
          <w:szCs w:val="24"/>
        </w:rPr>
        <w:t xml:space="preserve"> </w:t>
      </w:r>
      <w:r w:rsidR="008E4F95">
        <w:rPr>
          <w:sz w:val="24"/>
          <w:szCs w:val="24"/>
        </w:rPr>
        <w:t>Das</w:t>
      </w:r>
      <w:r w:rsidR="0085371E">
        <w:rPr>
          <w:sz w:val="24"/>
          <w:szCs w:val="24"/>
        </w:rPr>
        <w:t xml:space="preserve"> Vorgehen </w:t>
      </w:r>
      <w:r w:rsidR="008E4F95">
        <w:rPr>
          <w:sz w:val="24"/>
          <w:szCs w:val="24"/>
        </w:rPr>
        <w:t xml:space="preserve">hatte </w:t>
      </w:r>
      <w:r w:rsidR="009D0647">
        <w:rPr>
          <w:sz w:val="24"/>
          <w:szCs w:val="24"/>
        </w:rPr>
        <w:t>denunziatorische</w:t>
      </w:r>
      <w:r w:rsidR="008E4F95">
        <w:rPr>
          <w:sz w:val="24"/>
          <w:szCs w:val="24"/>
        </w:rPr>
        <w:t>n Charakter:</w:t>
      </w:r>
      <w:r w:rsidR="00AD6B0F">
        <w:rPr>
          <w:sz w:val="24"/>
          <w:szCs w:val="24"/>
        </w:rPr>
        <w:t xml:space="preserve"> Die </w:t>
      </w:r>
      <w:r w:rsidR="00A347DE">
        <w:rPr>
          <w:sz w:val="24"/>
          <w:szCs w:val="24"/>
        </w:rPr>
        <w:t xml:space="preserve">inkriminierten Künstler </w:t>
      </w:r>
      <w:r w:rsidR="00AD6B0F">
        <w:rPr>
          <w:sz w:val="24"/>
          <w:szCs w:val="24"/>
        </w:rPr>
        <w:t>sollten gebrandmarkt</w:t>
      </w:r>
      <w:r w:rsidR="008E4F95">
        <w:rPr>
          <w:sz w:val="24"/>
          <w:szCs w:val="24"/>
        </w:rPr>
        <w:t xml:space="preserve"> und</w:t>
      </w:r>
      <w:r w:rsidR="00AD6B0F">
        <w:rPr>
          <w:sz w:val="24"/>
          <w:szCs w:val="24"/>
        </w:rPr>
        <w:t xml:space="preserve"> geächtet</w:t>
      </w:r>
      <w:r w:rsidR="00094839">
        <w:rPr>
          <w:sz w:val="24"/>
          <w:szCs w:val="24"/>
        </w:rPr>
        <w:t>,</w:t>
      </w:r>
      <w:r w:rsidR="008E4F95">
        <w:rPr>
          <w:sz w:val="24"/>
          <w:szCs w:val="24"/>
        </w:rPr>
        <w:t xml:space="preserve"> </w:t>
      </w:r>
      <w:r w:rsidR="0085371E">
        <w:rPr>
          <w:sz w:val="24"/>
          <w:szCs w:val="24"/>
        </w:rPr>
        <w:t>Freunde und B</w:t>
      </w:r>
      <w:r w:rsidR="0085371E">
        <w:rPr>
          <w:sz w:val="24"/>
          <w:szCs w:val="24"/>
        </w:rPr>
        <w:t>e</w:t>
      </w:r>
      <w:r w:rsidR="0085371E">
        <w:rPr>
          <w:sz w:val="24"/>
          <w:szCs w:val="24"/>
        </w:rPr>
        <w:t>kannte</w:t>
      </w:r>
      <w:r w:rsidR="008E4F95">
        <w:rPr>
          <w:sz w:val="24"/>
          <w:szCs w:val="24"/>
        </w:rPr>
        <w:t xml:space="preserve"> </w:t>
      </w:r>
      <w:r w:rsidR="0085371E">
        <w:rPr>
          <w:sz w:val="24"/>
          <w:szCs w:val="24"/>
        </w:rPr>
        <w:t xml:space="preserve">eingeschüchtert </w:t>
      </w:r>
      <w:r w:rsidR="00AD6B0F">
        <w:rPr>
          <w:sz w:val="24"/>
          <w:szCs w:val="24"/>
        </w:rPr>
        <w:t>werden</w:t>
      </w:r>
      <w:r w:rsidR="009D0647">
        <w:rPr>
          <w:sz w:val="24"/>
          <w:szCs w:val="24"/>
        </w:rPr>
        <w:t>.</w:t>
      </w:r>
      <w:r w:rsidR="00AD6B0F">
        <w:rPr>
          <w:sz w:val="24"/>
          <w:szCs w:val="24"/>
        </w:rPr>
        <w:t xml:space="preserve"> </w:t>
      </w:r>
      <w:r w:rsidR="00CF09DE">
        <w:rPr>
          <w:sz w:val="24"/>
          <w:szCs w:val="24"/>
        </w:rPr>
        <w:t>D</w:t>
      </w:r>
      <w:r w:rsidR="00A81C66">
        <w:rPr>
          <w:sz w:val="24"/>
          <w:szCs w:val="24"/>
        </w:rPr>
        <w:t>i</w:t>
      </w:r>
      <w:r w:rsidR="00CF09DE">
        <w:rPr>
          <w:sz w:val="24"/>
          <w:szCs w:val="24"/>
        </w:rPr>
        <w:t xml:space="preserve">e </w:t>
      </w:r>
      <w:r w:rsidR="006E0D99">
        <w:rPr>
          <w:sz w:val="24"/>
          <w:szCs w:val="24"/>
        </w:rPr>
        <w:t>Überprüfung</w:t>
      </w:r>
      <w:r w:rsidR="00CF09DE">
        <w:rPr>
          <w:sz w:val="24"/>
          <w:szCs w:val="24"/>
        </w:rPr>
        <w:t xml:space="preserve"> endete </w:t>
      </w:r>
      <w:r w:rsidR="00A347DE">
        <w:rPr>
          <w:sz w:val="24"/>
          <w:szCs w:val="24"/>
        </w:rPr>
        <w:t xml:space="preserve">für </w:t>
      </w:r>
      <w:r w:rsidR="008E4F95">
        <w:rPr>
          <w:sz w:val="24"/>
          <w:szCs w:val="24"/>
        </w:rPr>
        <w:t>die Betroffenen in den meisten Fällen</w:t>
      </w:r>
      <w:r w:rsidR="009F2FF2">
        <w:rPr>
          <w:sz w:val="24"/>
          <w:szCs w:val="24"/>
        </w:rPr>
        <w:t xml:space="preserve"> </w:t>
      </w:r>
      <w:r w:rsidR="00CF09DE">
        <w:rPr>
          <w:sz w:val="24"/>
          <w:szCs w:val="24"/>
        </w:rPr>
        <w:t xml:space="preserve">mit Haft, Deportation, </w:t>
      </w:r>
      <w:r w:rsidR="008E4F95">
        <w:rPr>
          <w:sz w:val="24"/>
          <w:szCs w:val="24"/>
        </w:rPr>
        <w:t>in zahllosen Fällen auch mit einem Todesurteil</w:t>
      </w:r>
      <w:r w:rsidR="00CF09DE">
        <w:rPr>
          <w:sz w:val="24"/>
          <w:szCs w:val="24"/>
        </w:rPr>
        <w:t>.</w:t>
      </w:r>
      <w:r w:rsidR="00CF09DE">
        <w:rPr>
          <w:rStyle w:val="Funotenzeichen"/>
          <w:sz w:val="24"/>
          <w:szCs w:val="24"/>
        </w:rPr>
        <w:footnoteReference w:id="7"/>
      </w:r>
      <w:r>
        <w:rPr>
          <w:sz w:val="24"/>
          <w:szCs w:val="24"/>
        </w:rPr>
        <w:t xml:space="preserve"> </w:t>
      </w:r>
    </w:p>
    <w:p w:rsidR="00E53537" w:rsidRDefault="00E53537" w:rsidP="00107AD9">
      <w:pPr>
        <w:widowControl w:val="0"/>
        <w:spacing w:line="276" w:lineRule="auto"/>
        <w:jc w:val="both"/>
        <w:rPr>
          <w:sz w:val="24"/>
          <w:szCs w:val="24"/>
        </w:rPr>
      </w:pPr>
      <w:r>
        <w:rPr>
          <w:sz w:val="24"/>
          <w:szCs w:val="24"/>
        </w:rPr>
        <w:tab/>
      </w:r>
      <w:r w:rsidR="00C6478B">
        <w:rPr>
          <w:sz w:val="24"/>
          <w:szCs w:val="24"/>
        </w:rPr>
        <w:t xml:space="preserve">Im Zentrum </w:t>
      </w:r>
      <w:r w:rsidR="00653EA2">
        <w:rPr>
          <w:sz w:val="24"/>
          <w:szCs w:val="24"/>
        </w:rPr>
        <w:t>de</w:t>
      </w:r>
      <w:r w:rsidR="008E4F95">
        <w:rPr>
          <w:sz w:val="24"/>
          <w:szCs w:val="24"/>
        </w:rPr>
        <w:t>s inquisitorischen Prüfungs- und Kontrollverfahrens</w:t>
      </w:r>
      <w:r w:rsidR="00653EA2">
        <w:rPr>
          <w:sz w:val="24"/>
          <w:szCs w:val="24"/>
        </w:rPr>
        <w:t xml:space="preserve"> </w:t>
      </w:r>
      <w:r w:rsidR="00C6478B">
        <w:rPr>
          <w:sz w:val="24"/>
          <w:szCs w:val="24"/>
        </w:rPr>
        <w:t>standen drei B</w:t>
      </w:r>
      <w:r w:rsidR="00C6478B">
        <w:rPr>
          <w:sz w:val="24"/>
          <w:szCs w:val="24"/>
        </w:rPr>
        <w:t>e</w:t>
      </w:r>
      <w:r w:rsidR="00C6478B">
        <w:rPr>
          <w:sz w:val="24"/>
          <w:szCs w:val="24"/>
        </w:rPr>
        <w:t xml:space="preserve">griffe: Realismus, Erbe und Expressionismus. </w:t>
      </w:r>
      <w:r w:rsidR="0097297C">
        <w:rPr>
          <w:sz w:val="24"/>
          <w:szCs w:val="24"/>
        </w:rPr>
        <w:t xml:space="preserve">Über </w:t>
      </w:r>
      <w:r w:rsidR="0097297C" w:rsidRPr="007641F3">
        <w:rPr>
          <w:sz w:val="24"/>
          <w:szCs w:val="24"/>
        </w:rPr>
        <w:t>jeden</w:t>
      </w:r>
      <w:r w:rsidR="0097297C" w:rsidRPr="00D861A4">
        <w:rPr>
          <w:i/>
          <w:sz w:val="24"/>
          <w:szCs w:val="24"/>
        </w:rPr>
        <w:t xml:space="preserve"> </w:t>
      </w:r>
      <w:r w:rsidR="0097297C">
        <w:rPr>
          <w:sz w:val="24"/>
          <w:szCs w:val="24"/>
        </w:rPr>
        <w:t>der Begriffe wäre eine offene</w:t>
      </w:r>
      <w:r w:rsidR="001C7630">
        <w:rPr>
          <w:sz w:val="24"/>
          <w:szCs w:val="24"/>
        </w:rPr>
        <w:t xml:space="preserve">, </w:t>
      </w:r>
      <w:r w:rsidR="00D861A4">
        <w:rPr>
          <w:sz w:val="24"/>
          <w:szCs w:val="24"/>
        </w:rPr>
        <w:t>the</w:t>
      </w:r>
      <w:r w:rsidR="00D861A4">
        <w:rPr>
          <w:sz w:val="24"/>
          <w:szCs w:val="24"/>
        </w:rPr>
        <w:t>o</w:t>
      </w:r>
      <w:r w:rsidR="00D861A4">
        <w:rPr>
          <w:sz w:val="24"/>
          <w:szCs w:val="24"/>
        </w:rPr>
        <w:t>riebezogene</w:t>
      </w:r>
      <w:r w:rsidR="009F2FF2">
        <w:rPr>
          <w:sz w:val="24"/>
          <w:szCs w:val="24"/>
        </w:rPr>
        <w:t xml:space="preserve"> </w:t>
      </w:r>
      <w:r w:rsidR="0097297C">
        <w:rPr>
          <w:sz w:val="24"/>
          <w:szCs w:val="24"/>
        </w:rPr>
        <w:t xml:space="preserve">Diskussion möglich gewesen. Die Initiatoren waren jedoch </w:t>
      </w:r>
      <w:r w:rsidR="007641F3">
        <w:rPr>
          <w:sz w:val="24"/>
          <w:szCs w:val="24"/>
        </w:rPr>
        <w:t xml:space="preserve">nicht </w:t>
      </w:r>
      <w:r w:rsidR="0097297C">
        <w:rPr>
          <w:sz w:val="24"/>
          <w:szCs w:val="24"/>
        </w:rPr>
        <w:t>an Diskussion</w:t>
      </w:r>
      <w:r w:rsidR="00653EA2">
        <w:rPr>
          <w:sz w:val="24"/>
          <w:szCs w:val="24"/>
        </w:rPr>
        <w:t>en</w:t>
      </w:r>
      <w:r w:rsidR="0097297C">
        <w:rPr>
          <w:sz w:val="24"/>
          <w:szCs w:val="24"/>
        </w:rPr>
        <w:t xml:space="preserve"> interessiert. Ihr Interesse </w:t>
      </w:r>
      <w:r w:rsidR="008E4F95">
        <w:rPr>
          <w:sz w:val="24"/>
          <w:szCs w:val="24"/>
        </w:rPr>
        <w:t>bestand</w:t>
      </w:r>
      <w:r w:rsidR="0097297C">
        <w:rPr>
          <w:sz w:val="24"/>
          <w:szCs w:val="24"/>
        </w:rPr>
        <w:t xml:space="preserve"> vielmehr </w:t>
      </w:r>
      <w:r w:rsidR="008E4F95">
        <w:rPr>
          <w:sz w:val="24"/>
          <w:szCs w:val="24"/>
        </w:rPr>
        <w:t>in der Errichtung</w:t>
      </w:r>
      <w:r w:rsidR="0097297C">
        <w:rPr>
          <w:sz w:val="24"/>
          <w:szCs w:val="24"/>
        </w:rPr>
        <w:t xml:space="preserve"> eines </w:t>
      </w:r>
      <w:r>
        <w:rPr>
          <w:sz w:val="24"/>
          <w:szCs w:val="24"/>
        </w:rPr>
        <w:t xml:space="preserve">in sich konsistenten </w:t>
      </w:r>
      <w:r w:rsidR="0097297C">
        <w:rPr>
          <w:sz w:val="24"/>
          <w:szCs w:val="24"/>
        </w:rPr>
        <w:t>Sy</w:t>
      </w:r>
      <w:r w:rsidR="0097297C">
        <w:rPr>
          <w:sz w:val="24"/>
          <w:szCs w:val="24"/>
        </w:rPr>
        <w:t>s</w:t>
      </w:r>
      <w:r w:rsidR="0097297C">
        <w:rPr>
          <w:sz w:val="24"/>
          <w:szCs w:val="24"/>
        </w:rPr>
        <w:t xml:space="preserve">tems </w:t>
      </w:r>
      <w:r w:rsidR="00653EA2">
        <w:rPr>
          <w:sz w:val="24"/>
          <w:szCs w:val="24"/>
        </w:rPr>
        <w:t xml:space="preserve">politisch-kunsttheoretischer </w:t>
      </w:r>
      <w:r w:rsidR="007641F3">
        <w:rPr>
          <w:sz w:val="24"/>
          <w:szCs w:val="24"/>
        </w:rPr>
        <w:t>Dogmatik</w:t>
      </w:r>
      <w:r w:rsidR="001C7630">
        <w:rPr>
          <w:sz w:val="24"/>
          <w:szCs w:val="24"/>
        </w:rPr>
        <w:t>:</w:t>
      </w:r>
      <w:r w:rsidR="0097297C">
        <w:rPr>
          <w:sz w:val="24"/>
          <w:szCs w:val="24"/>
        </w:rPr>
        <w:t xml:space="preserve"> ein</w:t>
      </w:r>
      <w:r w:rsidR="001C7630">
        <w:rPr>
          <w:sz w:val="24"/>
          <w:szCs w:val="24"/>
        </w:rPr>
        <w:t xml:space="preserve">es </w:t>
      </w:r>
      <w:r w:rsidR="0097297C">
        <w:rPr>
          <w:sz w:val="24"/>
          <w:szCs w:val="24"/>
        </w:rPr>
        <w:t>Weltbild</w:t>
      </w:r>
      <w:r w:rsidR="001C7630">
        <w:rPr>
          <w:sz w:val="24"/>
          <w:szCs w:val="24"/>
        </w:rPr>
        <w:t>es, in dem Geschichts- und E</w:t>
      </w:r>
      <w:r w:rsidR="001C7630">
        <w:rPr>
          <w:sz w:val="24"/>
          <w:szCs w:val="24"/>
        </w:rPr>
        <w:t>r</w:t>
      </w:r>
      <w:r w:rsidR="001C7630">
        <w:rPr>
          <w:sz w:val="24"/>
          <w:szCs w:val="24"/>
        </w:rPr>
        <w:t>kenntnistheorie, Kunst- und Bündnispolitik nahtlos ineinander übergingen</w:t>
      </w:r>
      <w:r w:rsidR="0097297C">
        <w:rPr>
          <w:sz w:val="24"/>
          <w:szCs w:val="24"/>
        </w:rPr>
        <w:t xml:space="preserve">. </w:t>
      </w:r>
      <w:r w:rsidR="00653EA2">
        <w:rPr>
          <w:sz w:val="24"/>
          <w:szCs w:val="24"/>
        </w:rPr>
        <w:t>Wer dieses Wel</w:t>
      </w:r>
      <w:r w:rsidR="00653EA2">
        <w:rPr>
          <w:sz w:val="24"/>
          <w:szCs w:val="24"/>
        </w:rPr>
        <w:t>t</w:t>
      </w:r>
      <w:r w:rsidR="00653EA2">
        <w:rPr>
          <w:sz w:val="24"/>
          <w:szCs w:val="24"/>
        </w:rPr>
        <w:t xml:space="preserve">bild teilte, </w:t>
      </w:r>
      <w:r w:rsidR="001C7630">
        <w:rPr>
          <w:sz w:val="24"/>
          <w:szCs w:val="24"/>
        </w:rPr>
        <w:t>zeigte</w:t>
      </w:r>
      <w:r w:rsidR="00653EA2">
        <w:rPr>
          <w:sz w:val="24"/>
          <w:szCs w:val="24"/>
        </w:rPr>
        <w:t xml:space="preserve"> damit, dass er ein „Kommunist“ </w:t>
      </w:r>
      <w:r w:rsidR="007641F3">
        <w:rPr>
          <w:sz w:val="24"/>
          <w:szCs w:val="24"/>
        </w:rPr>
        <w:t>war</w:t>
      </w:r>
      <w:r w:rsidR="001C7630">
        <w:rPr>
          <w:sz w:val="24"/>
          <w:szCs w:val="24"/>
        </w:rPr>
        <w:t xml:space="preserve"> </w:t>
      </w:r>
      <w:r w:rsidR="00653EA2">
        <w:rPr>
          <w:sz w:val="24"/>
          <w:szCs w:val="24"/>
        </w:rPr>
        <w:t xml:space="preserve">bzw. </w:t>
      </w:r>
      <w:r w:rsidR="0046304B">
        <w:rPr>
          <w:sz w:val="24"/>
          <w:szCs w:val="24"/>
        </w:rPr>
        <w:t xml:space="preserve">ein möglicher bündnispolitischer </w:t>
      </w:r>
      <w:r w:rsidR="007641F3">
        <w:rPr>
          <w:sz w:val="24"/>
          <w:szCs w:val="24"/>
        </w:rPr>
        <w:t>P</w:t>
      </w:r>
      <w:r w:rsidR="00653EA2">
        <w:rPr>
          <w:sz w:val="24"/>
          <w:szCs w:val="24"/>
        </w:rPr>
        <w:t xml:space="preserve">artner. Jede </w:t>
      </w:r>
      <w:r w:rsidR="0046304B">
        <w:rPr>
          <w:sz w:val="24"/>
          <w:szCs w:val="24"/>
        </w:rPr>
        <w:t xml:space="preserve">Form von </w:t>
      </w:r>
      <w:r w:rsidR="00653EA2">
        <w:rPr>
          <w:sz w:val="24"/>
          <w:szCs w:val="24"/>
        </w:rPr>
        <w:t xml:space="preserve">Kritik </w:t>
      </w:r>
      <w:r w:rsidR="0046304B">
        <w:rPr>
          <w:sz w:val="24"/>
          <w:szCs w:val="24"/>
        </w:rPr>
        <w:t>galt</w:t>
      </w:r>
      <w:r w:rsidR="00653EA2">
        <w:rPr>
          <w:sz w:val="24"/>
          <w:szCs w:val="24"/>
        </w:rPr>
        <w:t xml:space="preserve"> jedoch </w:t>
      </w:r>
      <w:r w:rsidR="0046304B">
        <w:rPr>
          <w:sz w:val="24"/>
          <w:szCs w:val="24"/>
        </w:rPr>
        <w:t xml:space="preserve">als </w:t>
      </w:r>
      <w:r w:rsidR="00653EA2">
        <w:rPr>
          <w:sz w:val="24"/>
          <w:szCs w:val="24"/>
        </w:rPr>
        <w:t>„Abweichung“</w:t>
      </w:r>
      <w:r w:rsidR="007641F3">
        <w:rPr>
          <w:sz w:val="24"/>
          <w:szCs w:val="24"/>
        </w:rPr>
        <w:t>,</w:t>
      </w:r>
      <w:r w:rsidR="00653EA2">
        <w:rPr>
          <w:sz w:val="24"/>
          <w:szCs w:val="24"/>
        </w:rPr>
        <w:t xml:space="preserve"> </w:t>
      </w:r>
      <w:r w:rsidR="0046304B">
        <w:rPr>
          <w:sz w:val="24"/>
          <w:szCs w:val="24"/>
        </w:rPr>
        <w:t>als Beweis für die Umtriebe</w:t>
      </w:r>
      <w:r w:rsidR="0023304B">
        <w:rPr>
          <w:sz w:val="24"/>
          <w:szCs w:val="24"/>
        </w:rPr>
        <w:t xml:space="preserve"> von „Schädlingen“</w:t>
      </w:r>
      <w:r w:rsidR="009F2FF2">
        <w:rPr>
          <w:sz w:val="24"/>
          <w:szCs w:val="24"/>
        </w:rPr>
        <w:t xml:space="preserve"> und „Diversanten“</w:t>
      </w:r>
      <w:r w:rsidR="00653EA2">
        <w:rPr>
          <w:sz w:val="24"/>
          <w:szCs w:val="24"/>
        </w:rPr>
        <w:t xml:space="preserve">. </w:t>
      </w:r>
      <w:r w:rsidR="0046304B">
        <w:rPr>
          <w:sz w:val="24"/>
          <w:szCs w:val="24"/>
        </w:rPr>
        <w:t xml:space="preserve">Bei dem </w:t>
      </w:r>
      <w:r w:rsidR="00721C90">
        <w:rPr>
          <w:sz w:val="24"/>
          <w:szCs w:val="24"/>
        </w:rPr>
        <w:t xml:space="preserve">Kriterium des </w:t>
      </w:r>
      <w:proofErr w:type="spellStart"/>
      <w:r w:rsidR="0046304B">
        <w:rPr>
          <w:sz w:val="24"/>
          <w:szCs w:val="24"/>
        </w:rPr>
        <w:t>Realismuspostulat</w:t>
      </w:r>
      <w:r w:rsidR="00721C90">
        <w:rPr>
          <w:sz w:val="24"/>
          <w:szCs w:val="24"/>
        </w:rPr>
        <w:t>s</w:t>
      </w:r>
      <w:proofErr w:type="spellEnd"/>
      <w:r w:rsidR="00804FC7">
        <w:rPr>
          <w:sz w:val="24"/>
          <w:szCs w:val="24"/>
        </w:rPr>
        <w:t xml:space="preserve"> handelte sich also um ein dichotomisches </w:t>
      </w:r>
      <w:r w:rsidR="00CF09DE">
        <w:rPr>
          <w:sz w:val="24"/>
          <w:szCs w:val="24"/>
        </w:rPr>
        <w:t>Muster</w:t>
      </w:r>
      <w:r w:rsidR="00804FC7">
        <w:rPr>
          <w:sz w:val="24"/>
          <w:szCs w:val="24"/>
        </w:rPr>
        <w:t>, das die Welt in „Freunde“ und „Feinde“</w:t>
      </w:r>
      <w:r w:rsidR="0046304B">
        <w:rPr>
          <w:sz w:val="24"/>
          <w:szCs w:val="24"/>
        </w:rPr>
        <w:t xml:space="preserve"> unter</w:t>
      </w:r>
      <w:r w:rsidR="00804FC7">
        <w:rPr>
          <w:sz w:val="24"/>
          <w:szCs w:val="24"/>
        </w:rPr>
        <w:t>teilte.</w:t>
      </w:r>
    </w:p>
    <w:p w:rsidR="0023304B" w:rsidRDefault="00E53537" w:rsidP="00107AD9">
      <w:pPr>
        <w:widowControl w:val="0"/>
        <w:spacing w:line="276" w:lineRule="auto"/>
        <w:jc w:val="both"/>
        <w:rPr>
          <w:sz w:val="24"/>
          <w:szCs w:val="24"/>
        </w:rPr>
      </w:pPr>
      <w:r>
        <w:rPr>
          <w:sz w:val="24"/>
          <w:szCs w:val="24"/>
        </w:rPr>
        <w:tab/>
      </w:r>
      <w:r w:rsidR="0034275A">
        <w:rPr>
          <w:sz w:val="24"/>
          <w:szCs w:val="24"/>
        </w:rPr>
        <w:t>D</w:t>
      </w:r>
      <w:r w:rsidR="0046304B">
        <w:rPr>
          <w:sz w:val="24"/>
          <w:szCs w:val="24"/>
        </w:rPr>
        <w:t xml:space="preserve">en eigentlichen Kern </w:t>
      </w:r>
      <w:r w:rsidR="0034275A">
        <w:rPr>
          <w:sz w:val="24"/>
          <w:szCs w:val="24"/>
        </w:rPr>
        <w:t xml:space="preserve">der </w:t>
      </w:r>
      <w:r w:rsidR="0046304B">
        <w:rPr>
          <w:sz w:val="24"/>
          <w:szCs w:val="24"/>
        </w:rPr>
        <w:t>K</w:t>
      </w:r>
      <w:r w:rsidR="0034275A">
        <w:rPr>
          <w:sz w:val="24"/>
          <w:szCs w:val="24"/>
        </w:rPr>
        <w:t xml:space="preserve">ontroversen </w:t>
      </w:r>
      <w:r w:rsidR="0046304B">
        <w:rPr>
          <w:sz w:val="24"/>
          <w:szCs w:val="24"/>
        </w:rPr>
        <w:t>bildete</w:t>
      </w:r>
      <w:r w:rsidR="0097297C">
        <w:rPr>
          <w:sz w:val="24"/>
          <w:szCs w:val="24"/>
        </w:rPr>
        <w:t xml:space="preserve"> der Führungs- und Unfehlbarkeitsa</w:t>
      </w:r>
      <w:r w:rsidR="0097297C">
        <w:rPr>
          <w:sz w:val="24"/>
          <w:szCs w:val="24"/>
        </w:rPr>
        <w:t>n</w:t>
      </w:r>
      <w:r w:rsidR="0097297C">
        <w:rPr>
          <w:sz w:val="24"/>
          <w:szCs w:val="24"/>
        </w:rPr>
        <w:t>spruch der sowjetischen KP</w:t>
      </w:r>
      <w:r w:rsidR="0046304B">
        <w:rPr>
          <w:sz w:val="24"/>
          <w:szCs w:val="24"/>
        </w:rPr>
        <w:t>. Er manifestierte sich in der</w:t>
      </w:r>
      <w:r w:rsidR="00C31DA1">
        <w:rPr>
          <w:sz w:val="24"/>
          <w:szCs w:val="24"/>
        </w:rPr>
        <w:t xml:space="preserve"> Ablehnung der literarischen „Mode</w:t>
      </w:r>
      <w:r w:rsidR="00C31DA1">
        <w:rPr>
          <w:sz w:val="24"/>
          <w:szCs w:val="24"/>
        </w:rPr>
        <w:t>r</w:t>
      </w:r>
      <w:r w:rsidR="00C31DA1">
        <w:rPr>
          <w:sz w:val="24"/>
          <w:szCs w:val="24"/>
        </w:rPr>
        <w:t>ne“</w:t>
      </w:r>
      <w:r w:rsidR="0046304B">
        <w:rPr>
          <w:sz w:val="24"/>
          <w:szCs w:val="24"/>
        </w:rPr>
        <w:t>:</w:t>
      </w:r>
      <w:r w:rsidR="00C31DA1">
        <w:rPr>
          <w:sz w:val="24"/>
          <w:szCs w:val="24"/>
        </w:rPr>
        <w:t xml:space="preserve"> </w:t>
      </w:r>
      <w:r w:rsidR="00CF09DE">
        <w:rPr>
          <w:sz w:val="24"/>
          <w:szCs w:val="24"/>
        </w:rPr>
        <w:t xml:space="preserve">von Techniken </w:t>
      </w:r>
      <w:r w:rsidR="0046304B">
        <w:rPr>
          <w:sz w:val="24"/>
          <w:szCs w:val="24"/>
        </w:rPr>
        <w:t>des inneren Monologs und des „</w:t>
      </w:r>
      <w:proofErr w:type="spellStart"/>
      <w:r w:rsidR="0046304B">
        <w:rPr>
          <w:sz w:val="24"/>
          <w:szCs w:val="24"/>
        </w:rPr>
        <w:t>stream</w:t>
      </w:r>
      <w:proofErr w:type="spellEnd"/>
      <w:r w:rsidR="0046304B">
        <w:rPr>
          <w:sz w:val="24"/>
          <w:szCs w:val="24"/>
        </w:rPr>
        <w:t xml:space="preserve"> </w:t>
      </w:r>
      <w:proofErr w:type="spellStart"/>
      <w:r w:rsidR="0046304B">
        <w:rPr>
          <w:sz w:val="24"/>
          <w:szCs w:val="24"/>
        </w:rPr>
        <w:t>of</w:t>
      </w:r>
      <w:proofErr w:type="spellEnd"/>
      <w:r w:rsidR="0046304B">
        <w:rPr>
          <w:sz w:val="24"/>
          <w:szCs w:val="24"/>
        </w:rPr>
        <w:t xml:space="preserve"> </w:t>
      </w:r>
      <w:proofErr w:type="spellStart"/>
      <w:r w:rsidR="0046304B">
        <w:rPr>
          <w:sz w:val="24"/>
          <w:szCs w:val="24"/>
        </w:rPr>
        <w:t>consciousness</w:t>
      </w:r>
      <w:proofErr w:type="spellEnd"/>
      <w:r w:rsidR="0046304B">
        <w:rPr>
          <w:sz w:val="24"/>
          <w:szCs w:val="24"/>
        </w:rPr>
        <w:t xml:space="preserve">“, </w:t>
      </w:r>
      <w:r w:rsidR="00CF09DE">
        <w:rPr>
          <w:sz w:val="24"/>
          <w:szCs w:val="24"/>
        </w:rPr>
        <w:t>der literar</w:t>
      </w:r>
      <w:r w:rsidR="00CF09DE">
        <w:rPr>
          <w:sz w:val="24"/>
          <w:szCs w:val="24"/>
        </w:rPr>
        <w:t>i</w:t>
      </w:r>
      <w:r w:rsidR="00CF09DE">
        <w:rPr>
          <w:sz w:val="24"/>
          <w:szCs w:val="24"/>
        </w:rPr>
        <w:t xml:space="preserve">schen </w:t>
      </w:r>
      <w:r w:rsidR="00804FC7">
        <w:rPr>
          <w:sz w:val="24"/>
          <w:szCs w:val="24"/>
        </w:rPr>
        <w:t xml:space="preserve">Montage oder </w:t>
      </w:r>
      <w:r w:rsidR="0062280C">
        <w:rPr>
          <w:sz w:val="24"/>
          <w:szCs w:val="24"/>
        </w:rPr>
        <w:t xml:space="preserve">von </w:t>
      </w:r>
      <w:r w:rsidR="002056EC">
        <w:rPr>
          <w:sz w:val="24"/>
          <w:szCs w:val="24"/>
        </w:rPr>
        <w:t>dramatischen Formen wie</w:t>
      </w:r>
      <w:r w:rsidR="00CF09DE">
        <w:rPr>
          <w:sz w:val="24"/>
          <w:szCs w:val="24"/>
        </w:rPr>
        <w:t xml:space="preserve"> Brechts</w:t>
      </w:r>
      <w:r w:rsidR="00804FC7">
        <w:rPr>
          <w:sz w:val="24"/>
          <w:szCs w:val="24"/>
        </w:rPr>
        <w:t xml:space="preserve"> „epische</w:t>
      </w:r>
      <w:r w:rsidR="002056EC">
        <w:rPr>
          <w:sz w:val="24"/>
          <w:szCs w:val="24"/>
        </w:rPr>
        <w:t>m</w:t>
      </w:r>
      <w:r w:rsidR="00804FC7">
        <w:rPr>
          <w:sz w:val="24"/>
          <w:szCs w:val="24"/>
        </w:rPr>
        <w:t xml:space="preserve"> Theater“</w:t>
      </w:r>
      <w:r w:rsidR="00C31DA1">
        <w:rPr>
          <w:sz w:val="24"/>
          <w:szCs w:val="24"/>
        </w:rPr>
        <w:t xml:space="preserve">. </w:t>
      </w:r>
      <w:r w:rsidR="0046304B">
        <w:rPr>
          <w:sz w:val="24"/>
          <w:szCs w:val="24"/>
        </w:rPr>
        <w:t xml:space="preserve">Speziell an diesem </w:t>
      </w:r>
      <w:r w:rsidR="006D58A5">
        <w:rPr>
          <w:sz w:val="24"/>
          <w:szCs w:val="24"/>
        </w:rPr>
        <w:t xml:space="preserve">Macht- und </w:t>
      </w:r>
      <w:r w:rsidR="0046304B">
        <w:rPr>
          <w:sz w:val="24"/>
          <w:szCs w:val="24"/>
        </w:rPr>
        <w:t>Unterwerfung</w:t>
      </w:r>
      <w:r w:rsidR="006D58A5">
        <w:rPr>
          <w:sz w:val="24"/>
          <w:szCs w:val="24"/>
        </w:rPr>
        <w:t>sanspruch</w:t>
      </w:r>
      <w:r w:rsidR="0046304B">
        <w:rPr>
          <w:sz w:val="24"/>
          <w:szCs w:val="24"/>
        </w:rPr>
        <w:t xml:space="preserve"> entzündete sich die Kontroverse. </w:t>
      </w:r>
      <w:r w:rsidR="0062280C">
        <w:rPr>
          <w:sz w:val="24"/>
          <w:szCs w:val="24"/>
        </w:rPr>
        <w:t>Die Theoriedi</w:t>
      </w:r>
      <w:r w:rsidR="0062280C">
        <w:rPr>
          <w:sz w:val="24"/>
          <w:szCs w:val="24"/>
        </w:rPr>
        <w:t>s</w:t>
      </w:r>
      <w:r w:rsidR="0062280C">
        <w:rPr>
          <w:sz w:val="24"/>
          <w:szCs w:val="24"/>
        </w:rPr>
        <w:t xml:space="preserve">kussion und ihre Begrifflichkeit </w:t>
      </w:r>
      <w:proofErr w:type="gramStart"/>
      <w:r w:rsidR="0062280C">
        <w:rPr>
          <w:sz w:val="24"/>
          <w:szCs w:val="24"/>
        </w:rPr>
        <w:t>waren</w:t>
      </w:r>
      <w:proofErr w:type="gramEnd"/>
      <w:r w:rsidR="0062280C">
        <w:rPr>
          <w:sz w:val="24"/>
          <w:szCs w:val="24"/>
        </w:rPr>
        <w:t xml:space="preserve"> </w:t>
      </w:r>
      <w:r w:rsidR="0046304B">
        <w:rPr>
          <w:sz w:val="24"/>
          <w:szCs w:val="24"/>
        </w:rPr>
        <w:t xml:space="preserve">seitens </w:t>
      </w:r>
      <w:r w:rsidR="0062280C">
        <w:rPr>
          <w:sz w:val="24"/>
          <w:szCs w:val="24"/>
        </w:rPr>
        <w:t xml:space="preserve">der </w:t>
      </w:r>
      <w:r w:rsidR="007C724F">
        <w:rPr>
          <w:sz w:val="24"/>
          <w:szCs w:val="24"/>
        </w:rPr>
        <w:t xml:space="preserve">KP der </w:t>
      </w:r>
      <w:proofErr w:type="spellStart"/>
      <w:r w:rsidR="0062280C">
        <w:rPr>
          <w:sz w:val="24"/>
          <w:szCs w:val="24"/>
        </w:rPr>
        <w:t>Gessler</w:t>
      </w:r>
      <w:proofErr w:type="spellEnd"/>
      <w:r w:rsidR="0062280C">
        <w:rPr>
          <w:sz w:val="24"/>
          <w:szCs w:val="24"/>
        </w:rPr>
        <w:t>-Hut, dem man Reverenz bezeugen musste</w:t>
      </w:r>
      <w:r w:rsidR="007C724F">
        <w:rPr>
          <w:sz w:val="24"/>
          <w:szCs w:val="24"/>
        </w:rPr>
        <w:t>, wollte man in der Sowjetunion überleben</w:t>
      </w:r>
      <w:r w:rsidR="0062280C">
        <w:rPr>
          <w:sz w:val="24"/>
          <w:szCs w:val="24"/>
        </w:rPr>
        <w:t>.</w:t>
      </w:r>
      <w:r w:rsidR="007C724F" w:rsidRPr="007C724F">
        <w:rPr>
          <w:rStyle w:val="Funotenzeichen"/>
          <w:sz w:val="24"/>
          <w:szCs w:val="24"/>
        </w:rPr>
        <w:t xml:space="preserve"> </w:t>
      </w:r>
      <w:r w:rsidR="007C724F">
        <w:rPr>
          <w:sz w:val="24"/>
          <w:szCs w:val="24"/>
        </w:rPr>
        <w:t>– Natürlich entzündete sich an</w:t>
      </w:r>
      <w:r w:rsidR="002056EC">
        <w:rPr>
          <w:sz w:val="24"/>
          <w:szCs w:val="24"/>
        </w:rPr>
        <w:t xml:space="preserve"> diesem Macht- und Unterwerfungsanspruch der Widerstand.</w:t>
      </w:r>
      <w:r w:rsidR="007C724F" w:rsidRPr="007C724F">
        <w:rPr>
          <w:rStyle w:val="Funotenzeichen"/>
          <w:sz w:val="24"/>
          <w:szCs w:val="24"/>
        </w:rPr>
        <w:t xml:space="preserve"> </w:t>
      </w:r>
      <w:r w:rsidR="007C724F">
        <w:rPr>
          <w:rStyle w:val="Funotenzeichen"/>
          <w:sz w:val="24"/>
          <w:szCs w:val="24"/>
        </w:rPr>
        <w:footnoteReference w:id="8"/>
      </w:r>
    </w:p>
    <w:p w:rsidR="002056EC" w:rsidRDefault="002056EC" w:rsidP="00107AD9">
      <w:pPr>
        <w:widowControl w:val="0"/>
        <w:spacing w:line="276" w:lineRule="auto"/>
        <w:jc w:val="both"/>
        <w:rPr>
          <w:sz w:val="24"/>
          <w:szCs w:val="24"/>
        </w:rPr>
      </w:pPr>
    </w:p>
    <w:p w:rsidR="00C04629" w:rsidRPr="00C04629" w:rsidRDefault="0034275A" w:rsidP="00107AD9">
      <w:pPr>
        <w:widowControl w:val="0"/>
        <w:spacing w:line="276" w:lineRule="auto"/>
        <w:jc w:val="both"/>
        <w:rPr>
          <w:sz w:val="24"/>
          <w:szCs w:val="24"/>
        </w:rPr>
      </w:pPr>
      <w:r>
        <w:rPr>
          <w:sz w:val="24"/>
          <w:szCs w:val="24"/>
        </w:rPr>
        <w:tab/>
      </w:r>
      <w:r w:rsidR="0062280C">
        <w:rPr>
          <w:sz w:val="24"/>
          <w:szCs w:val="24"/>
        </w:rPr>
        <w:t xml:space="preserve">Der </w:t>
      </w:r>
      <w:r w:rsidR="008C3A53" w:rsidRPr="00C04629">
        <w:rPr>
          <w:sz w:val="24"/>
          <w:szCs w:val="24"/>
        </w:rPr>
        <w:t>innersowjetische</w:t>
      </w:r>
      <w:r w:rsidR="008C3A53">
        <w:rPr>
          <w:sz w:val="24"/>
          <w:szCs w:val="24"/>
        </w:rPr>
        <w:t xml:space="preserve"> </w:t>
      </w:r>
      <w:r w:rsidR="00C04629" w:rsidRPr="00C04629">
        <w:rPr>
          <w:sz w:val="24"/>
          <w:szCs w:val="24"/>
        </w:rPr>
        <w:t xml:space="preserve">Ausgangspunkt </w:t>
      </w:r>
      <w:r w:rsidR="0062280C">
        <w:rPr>
          <w:sz w:val="24"/>
          <w:szCs w:val="24"/>
        </w:rPr>
        <w:t xml:space="preserve">der </w:t>
      </w:r>
      <w:r w:rsidR="001F4AA5">
        <w:rPr>
          <w:sz w:val="24"/>
          <w:szCs w:val="24"/>
        </w:rPr>
        <w:t>Kontrovers</w:t>
      </w:r>
      <w:r w:rsidR="008C3A53">
        <w:rPr>
          <w:sz w:val="24"/>
          <w:szCs w:val="24"/>
        </w:rPr>
        <w:t>e</w:t>
      </w:r>
      <w:r w:rsidR="0062280C">
        <w:rPr>
          <w:sz w:val="24"/>
          <w:szCs w:val="24"/>
        </w:rPr>
        <w:t xml:space="preserve"> </w:t>
      </w:r>
      <w:r w:rsidR="005B2D52">
        <w:rPr>
          <w:sz w:val="24"/>
          <w:szCs w:val="24"/>
        </w:rPr>
        <w:t>waren, wie bereits erwähnt,</w:t>
      </w:r>
      <w:r w:rsidR="0062280C">
        <w:rPr>
          <w:sz w:val="24"/>
          <w:szCs w:val="24"/>
        </w:rPr>
        <w:t xml:space="preserve"> die </w:t>
      </w:r>
      <w:r w:rsidR="00C04629" w:rsidRPr="00C04629">
        <w:rPr>
          <w:sz w:val="24"/>
          <w:szCs w:val="24"/>
        </w:rPr>
        <w:t>K</w:t>
      </w:r>
      <w:r w:rsidR="0062280C">
        <w:rPr>
          <w:sz w:val="24"/>
          <w:szCs w:val="24"/>
        </w:rPr>
        <w:t>unstdebatten</w:t>
      </w:r>
      <w:r w:rsidR="00C04629" w:rsidRPr="00C04629">
        <w:rPr>
          <w:sz w:val="24"/>
          <w:szCs w:val="24"/>
        </w:rPr>
        <w:t xml:space="preserve"> der späten 20er und frühen </w:t>
      </w:r>
      <w:r w:rsidR="00C04629" w:rsidRPr="00C04629">
        <w:rPr>
          <w:iCs/>
          <w:sz w:val="24"/>
          <w:szCs w:val="24"/>
        </w:rPr>
        <w:t xml:space="preserve">30er </w:t>
      </w:r>
      <w:r w:rsidR="00C04629" w:rsidRPr="00C04629">
        <w:rPr>
          <w:sz w:val="24"/>
          <w:szCs w:val="24"/>
        </w:rPr>
        <w:t xml:space="preserve">Jahre. Diese </w:t>
      </w:r>
      <w:r w:rsidR="0062280C">
        <w:rPr>
          <w:sz w:val="24"/>
          <w:szCs w:val="24"/>
        </w:rPr>
        <w:t xml:space="preserve">Debatten </w:t>
      </w:r>
      <w:r w:rsidR="00C04629" w:rsidRPr="00C04629">
        <w:rPr>
          <w:sz w:val="24"/>
          <w:szCs w:val="24"/>
        </w:rPr>
        <w:t xml:space="preserve">waren im April 1932 </w:t>
      </w:r>
      <w:r w:rsidR="00C04629" w:rsidRPr="00C04629">
        <w:rPr>
          <w:sz w:val="24"/>
          <w:szCs w:val="24"/>
        </w:rPr>
        <w:lastRenderedPageBreak/>
        <w:t>durch Parteibeschlüsse zu einem zumindest vorläufigen Ende gebracht worden.</w:t>
      </w:r>
      <w:r>
        <w:rPr>
          <w:rStyle w:val="Funotenzeichen"/>
          <w:sz w:val="24"/>
          <w:szCs w:val="24"/>
        </w:rPr>
        <w:footnoteReference w:id="9"/>
      </w:r>
      <w:r w:rsidR="00C04629" w:rsidRPr="00C04629">
        <w:rPr>
          <w:sz w:val="24"/>
          <w:szCs w:val="24"/>
        </w:rPr>
        <w:t xml:space="preserve"> De</w:t>
      </w:r>
      <w:r w:rsidR="008C3A53">
        <w:rPr>
          <w:sz w:val="24"/>
          <w:szCs w:val="24"/>
        </w:rPr>
        <w:t>r Streit</w:t>
      </w:r>
      <w:r w:rsidR="00C04629" w:rsidRPr="00C04629">
        <w:rPr>
          <w:sz w:val="24"/>
          <w:szCs w:val="24"/>
        </w:rPr>
        <w:t xml:space="preserve"> hatte sich an der Vorherrschaft der RAPP entzündet</w:t>
      </w:r>
      <w:r>
        <w:rPr>
          <w:sz w:val="24"/>
          <w:szCs w:val="24"/>
        </w:rPr>
        <w:t>,</w:t>
      </w:r>
      <w:r w:rsidR="00C04629" w:rsidRPr="00C04629">
        <w:rPr>
          <w:sz w:val="24"/>
          <w:szCs w:val="24"/>
        </w:rPr>
        <w:t xml:space="preserve"> </w:t>
      </w:r>
      <w:r>
        <w:rPr>
          <w:sz w:val="24"/>
          <w:szCs w:val="24"/>
        </w:rPr>
        <w:t>d</w:t>
      </w:r>
      <w:r w:rsidR="00C04629" w:rsidRPr="00C04629">
        <w:rPr>
          <w:sz w:val="24"/>
          <w:szCs w:val="24"/>
        </w:rPr>
        <w:t>er „Russischen Assoziation proletar</w:t>
      </w:r>
      <w:r w:rsidR="00C04629" w:rsidRPr="00C04629">
        <w:rPr>
          <w:sz w:val="24"/>
          <w:szCs w:val="24"/>
        </w:rPr>
        <w:t>i</w:t>
      </w:r>
      <w:r w:rsidR="00C04629" w:rsidRPr="00C04629">
        <w:rPr>
          <w:sz w:val="24"/>
          <w:szCs w:val="24"/>
        </w:rPr>
        <w:t>scher Schriftsteller“</w:t>
      </w:r>
      <w:r w:rsidR="0062280C">
        <w:rPr>
          <w:sz w:val="24"/>
          <w:szCs w:val="24"/>
        </w:rPr>
        <w:t>,</w:t>
      </w:r>
      <w:r w:rsidR="00C04629" w:rsidRPr="00C04629">
        <w:rPr>
          <w:sz w:val="24"/>
          <w:szCs w:val="24"/>
        </w:rPr>
        <w:t xml:space="preserve"> einer der Partei besonders nahestehenden </w:t>
      </w:r>
      <w:r>
        <w:rPr>
          <w:sz w:val="24"/>
          <w:szCs w:val="24"/>
        </w:rPr>
        <w:t>Gruppierung</w:t>
      </w:r>
      <w:r w:rsidR="00C04629" w:rsidRPr="00C04629">
        <w:rPr>
          <w:sz w:val="24"/>
          <w:szCs w:val="24"/>
        </w:rPr>
        <w:t xml:space="preserve">. Jahrelang hatte die RAPP als </w:t>
      </w:r>
      <w:r>
        <w:rPr>
          <w:sz w:val="24"/>
          <w:szCs w:val="24"/>
        </w:rPr>
        <w:t>„</w:t>
      </w:r>
      <w:r w:rsidR="00C04629" w:rsidRPr="00C04629">
        <w:rPr>
          <w:sz w:val="24"/>
          <w:szCs w:val="24"/>
        </w:rPr>
        <w:t>Speerspitze der Partei“ gegenüber den anderen Schriftstellergruppen und -organisationen fungiert</w:t>
      </w:r>
      <w:r w:rsidR="0023304B">
        <w:rPr>
          <w:sz w:val="24"/>
          <w:szCs w:val="24"/>
        </w:rPr>
        <w:t>,</w:t>
      </w:r>
      <w:r w:rsidR="00C04629" w:rsidRPr="00C04629">
        <w:rPr>
          <w:sz w:val="24"/>
          <w:szCs w:val="24"/>
        </w:rPr>
        <w:t xml:space="preserve"> und zwar sowohl gegenüber den konservativen als auch gegenüber avantgardistischen Gruppen wie LEF und </w:t>
      </w:r>
      <w:proofErr w:type="spellStart"/>
      <w:r w:rsidR="00C04629" w:rsidRPr="00C04629">
        <w:rPr>
          <w:sz w:val="24"/>
          <w:szCs w:val="24"/>
        </w:rPr>
        <w:t>Litfront</w:t>
      </w:r>
      <w:proofErr w:type="spellEnd"/>
      <w:r w:rsidR="00C04629" w:rsidRPr="00C04629">
        <w:rPr>
          <w:sz w:val="24"/>
          <w:szCs w:val="24"/>
        </w:rPr>
        <w:t xml:space="preserve">. Insbesondere </w:t>
      </w:r>
      <w:r w:rsidR="0023304B">
        <w:rPr>
          <w:sz w:val="24"/>
          <w:szCs w:val="24"/>
        </w:rPr>
        <w:t>artistisch-</w:t>
      </w:r>
      <w:r w:rsidR="00C04629" w:rsidRPr="00C04629">
        <w:rPr>
          <w:sz w:val="24"/>
          <w:szCs w:val="24"/>
        </w:rPr>
        <w:t>literarisch orie</w:t>
      </w:r>
      <w:r w:rsidR="00C04629" w:rsidRPr="00C04629">
        <w:rPr>
          <w:sz w:val="24"/>
          <w:szCs w:val="24"/>
        </w:rPr>
        <w:t>n</w:t>
      </w:r>
      <w:r w:rsidR="00C04629" w:rsidRPr="00C04629">
        <w:rPr>
          <w:sz w:val="24"/>
          <w:szCs w:val="24"/>
        </w:rPr>
        <w:t xml:space="preserve">tierte Gruppen wie der </w:t>
      </w:r>
      <w:proofErr w:type="spellStart"/>
      <w:r w:rsidR="00C04629" w:rsidRPr="00C04629">
        <w:rPr>
          <w:sz w:val="24"/>
          <w:szCs w:val="24"/>
        </w:rPr>
        <w:t>Pereval</w:t>
      </w:r>
      <w:proofErr w:type="spellEnd"/>
      <w:r w:rsidR="005B0E90">
        <w:rPr>
          <w:sz w:val="24"/>
          <w:szCs w:val="24"/>
        </w:rPr>
        <w:t xml:space="preserve"> </w:t>
      </w:r>
      <w:r w:rsidR="00C04629" w:rsidRPr="00C04629">
        <w:rPr>
          <w:sz w:val="24"/>
          <w:szCs w:val="24"/>
        </w:rPr>
        <w:t>hatten unter der „Diktatur der RAPP“</w:t>
      </w:r>
      <w:r w:rsidR="005B0E90">
        <w:rPr>
          <w:sz w:val="24"/>
          <w:szCs w:val="24"/>
        </w:rPr>
        <w:t xml:space="preserve"> </w:t>
      </w:r>
      <w:r w:rsidR="00C04629" w:rsidRPr="00C04629">
        <w:rPr>
          <w:sz w:val="24"/>
          <w:szCs w:val="24"/>
        </w:rPr>
        <w:t xml:space="preserve">zu leiden gehabt. </w:t>
      </w:r>
      <w:r w:rsidR="001F4AA5">
        <w:rPr>
          <w:sz w:val="24"/>
          <w:szCs w:val="24"/>
        </w:rPr>
        <w:t>Schriftsteller</w:t>
      </w:r>
      <w:r w:rsidR="00C04629" w:rsidRPr="00C04629">
        <w:rPr>
          <w:sz w:val="24"/>
          <w:szCs w:val="24"/>
        </w:rPr>
        <w:t xml:space="preserve"> wie Boris </w:t>
      </w:r>
      <w:proofErr w:type="spellStart"/>
      <w:r w:rsidR="00C04629" w:rsidRPr="00C04629">
        <w:rPr>
          <w:sz w:val="24"/>
          <w:szCs w:val="24"/>
        </w:rPr>
        <w:t>Pilnjak</w:t>
      </w:r>
      <w:proofErr w:type="spellEnd"/>
      <w:r w:rsidR="0023304B">
        <w:rPr>
          <w:sz w:val="24"/>
          <w:szCs w:val="24"/>
        </w:rPr>
        <w:t xml:space="preserve"> oder</w:t>
      </w:r>
      <w:r w:rsidR="00C04629" w:rsidRPr="00C04629">
        <w:rPr>
          <w:sz w:val="24"/>
          <w:szCs w:val="24"/>
        </w:rPr>
        <w:t xml:space="preserve"> Ilja Ehrenburg</w:t>
      </w:r>
      <w:r w:rsidR="0023304B">
        <w:rPr>
          <w:sz w:val="24"/>
          <w:szCs w:val="24"/>
        </w:rPr>
        <w:t xml:space="preserve"> </w:t>
      </w:r>
      <w:r w:rsidR="00C04629" w:rsidRPr="00C04629">
        <w:rPr>
          <w:sz w:val="24"/>
          <w:szCs w:val="24"/>
        </w:rPr>
        <w:t>waren von der RAPP politisch wie küns</w:t>
      </w:r>
      <w:r w:rsidR="00C04629" w:rsidRPr="00C04629">
        <w:rPr>
          <w:sz w:val="24"/>
          <w:szCs w:val="24"/>
        </w:rPr>
        <w:t>t</w:t>
      </w:r>
      <w:r w:rsidR="00C04629" w:rsidRPr="00C04629">
        <w:rPr>
          <w:sz w:val="24"/>
          <w:szCs w:val="24"/>
        </w:rPr>
        <w:t>lerisch</w:t>
      </w:r>
      <w:r w:rsidR="00CF039F">
        <w:rPr>
          <w:sz w:val="24"/>
          <w:szCs w:val="24"/>
        </w:rPr>
        <w:t xml:space="preserve"> </w:t>
      </w:r>
      <w:r w:rsidR="005B0E90">
        <w:rPr>
          <w:sz w:val="24"/>
          <w:szCs w:val="24"/>
        </w:rPr>
        <w:t>angegriffen</w:t>
      </w:r>
      <w:r w:rsidR="00094839">
        <w:rPr>
          <w:sz w:val="24"/>
          <w:szCs w:val="24"/>
        </w:rPr>
        <w:t xml:space="preserve"> oder</w:t>
      </w:r>
      <w:r w:rsidR="005B0E90">
        <w:rPr>
          <w:sz w:val="24"/>
          <w:szCs w:val="24"/>
        </w:rPr>
        <w:t xml:space="preserve"> </w:t>
      </w:r>
      <w:r w:rsidR="00C04629" w:rsidRPr="00C04629">
        <w:rPr>
          <w:sz w:val="24"/>
          <w:szCs w:val="24"/>
        </w:rPr>
        <w:t xml:space="preserve">sogar geächtet worden. Die Situation war allgemein als unerträglich empfunden worden. Diesem Zustand </w:t>
      </w:r>
      <w:r w:rsidR="001F4AA5">
        <w:rPr>
          <w:sz w:val="24"/>
          <w:szCs w:val="24"/>
        </w:rPr>
        <w:t>hatt</w:t>
      </w:r>
      <w:r w:rsidR="00C04629" w:rsidRPr="00C04629">
        <w:rPr>
          <w:sz w:val="24"/>
          <w:szCs w:val="24"/>
        </w:rPr>
        <w:t xml:space="preserve">e die Partei </w:t>
      </w:r>
      <w:r w:rsidR="005B0E90">
        <w:rPr>
          <w:sz w:val="24"/>
          <w:szCs w:val="24"/>
        </w:rPr>
        <w:t xml:space="preserve">mit den Beschlüssen vom April 1932 </w:t>
      </w:r>
      <w:r w:rsidR="00C04629" w:rsidRPr="00C04629">
        <w:rPr>
          <w:sz w:val="24"/>
          <w:szCs w:val="24"/>
        </w:rPr>
        <w:t>ein Ende</w:t>
      </w:r>
      <w:r w:rsidR="005B0E90">
        <w:rPr>
          <w:sz w:val="24"/>
          <w:szCs w:val="24"/>
        </w:rPr>
        <w:t xml:space="preserve"> </w:t>
      </w:r>
      <w:r w:rsidR="001F4AA5">
        <w:rPr>
          <w:sz w:val="24"/>
          <w:szCs w:val="24"/>
        </w:rPr>
        <w:t>bereite</w:t>
      </w:r>
      <w:r w:rsidR="005B0E90">
        <w:rPr>
          <w:sz w:val="24"/>
          <w:szCs w:val="24"/>
        </w:rPr>
        <w:t>t</w:t>
      </w:r>
      <w:r w:rsidR="00C04629" w:rsidRPr="00C04629">
        <w:rPr>
          <w:sz w:val="24"/>
          <w:szCs w:val="24"/>
        </w:rPr>
        <w:t>.</w:t>
      </w:r>
    </w:p>
    <w:p w:rsidR="00C04629" w:rsidRPr="00C04629" w:rsidRDefault="00CF039F" w:rsidP="00107AD9">
      <w:pPr>
        <w:widowControl w:val="0"/>
        <w:spacing w:line="276" w:lineRule="auto"/>
        <w:jc w:val="both"/>
        <w:rPr>
          <w:sz w:val="24"/>
          <w:szCs w:val="24"/>
        </w:rPr>
      </w:pPr>
      <w:r>
        <w:rPr>
          <w:sz w:val="24"/>
          <w:szCs w:val="24"/>
        </w:rPr>
        <w:tab/>
      </w:r>
      <w:r w:rsidR="00C04629" w:rsidRPr="00C04629">
        <w:rPr>
          <w:sz w:val="24"/>
          <w:szCs w:val="24"/>
        </w:rPr>
        <w:t xml:space="preserve">Die Gründe, weshalb es zur Diktatur der RAPP gekommen war, sind unterschiedlicher Art und zum Teil noch ungeklärt. Die </w:t>
      </w:r>
      <w:r w:rsidR="005B0E90">
        <w:rPr>
          <w:sz w:val="24"/>
          <w:szCs w:val="24"/>
        </w:rPr>
        <w:t>KPdSU</w:t>
      </w:r>
      <w:r w:rsidR="00C04629" w:rsidRPr="00C04629">
        <w:rPr>
          <w:sz w:val="24"/>
          <w:szCs w:val="24"/>
        </w:rPr>
        <w:t xml:space="preserve"> und ihre führenden Vertreter waren für die Entwicklung sicherlich mitverantwortlich, denn ohne die Rückendeckung der Partei bzw. fü</w:t>
      </w:r>
      <w:r w:rsidR="00C04629" w:rsidRPr="00C04629">
        <w:rPr>
          <w:sz w:val="24"/>
          <w:szCs w:val="24"/>
        </w:rPr>
        <w:t>h</w:t>
      </w:r>
      <w:r w:rsidR="00C04629" w:rsidRPr="00C04629">
        <w:rPr>
          <w:sz w:val="24"/>
          <w:szCs w:val="24"/>
        </w:rPr>
        <w:t xml:space="preserve">render Vertreter der Partei wäre die Diktatur der RAPP nicht möglich gewesen. </w:t>
      </w:r>
      <w:r>
        <w:rPr>
          <w:sz w:val="24"/>
          <w:szCs w:val="24"/>
        </w:rPr>
        <w:t>O</w:t>
      </w:r>
      <w:r w:rsidR="00C04629" w:rsidRPr="00C04629">
        <w:rPr>
          <w:sz w:val="24"/>
          <w:szCs w:val="24"/>
        </w:rPr>
        <w:t>ffiziell wu</w:t>
      </w:r>
      <w:r w:rsidR="00C04629" w:rsidRPr="00C04629">
        <w:rPr>
          <w:sz w:val="24"/>
          <w:szCs w:val="24"/>
        </w:rPr>
        <w:t>r</w:t>
      </w:r>
      <w:r w:rsidR="00C04629" w:rsidRPr="00C04629">
        <w:rPr>
          <w:sz w:val="24"/>
          <w:szCs w:val="24"/>
        </w:rPr>
        <w:t xml:space="preserve">de die </w:t>
      </w:r>
      <w:r w:rsidR="005B0E90">
        <w:rPr>
          <w:sz w:val="24"/>
          <w:szCs w:val="24"/>
        </w:rPr>
        <w:t>V</w:t>
      </w:r>
      <w:r w:rsidR="00C04629" w:rsidRPr="00C04629">
        <w:rPr>
          <w:sz w:val="24"/>
          <w:szCs w:val="24"/>
        </w:rPr>
        <w:t xml:space="preserve">erantwortung der Partei jedoch geleugnet. Der </w:t>
      </w:r>
      <w:r w:rsidR="001F4AA5">
        <w:rPr>
          <w:sz w:val="24"/>
          <w:szCs w:val="24"/>
        </w:rPr>
        <w:t>Miss</w:t>
      </w:r>
      <w:r w:rsidR="00C04629" w:rsidRPr="00C04629">
        <w:rPr>
          <w:sz w:val="24"/>
          <w:szCs w:val="24"/>
        </w:rPr>
        <w:t xml:space="preserve">stand war </w:t>
      </w:r>
      <w:r w:rsidR="001F4AA5">
        <w:rPr>
          <w:sz w:val="24"/>
          <w:szCs w:val="24"/>
        </w:rPr>
        <w:t xml:space="preserve">jetzt </w:t>
      </w:r>
      <w:r w:rsidR="00C04629" w:rsidRPr="00C04629">
        <w:rPr>
          <w:sz w:val="24"/>
          <w:szCs w:val="24"/>
        </w:rPr>
        <w:t>beendet; die Ve</w:t>
      </w:r>
      <w:r w:rsidR="00C04629" w:rsidRPr="00C04629">
        <w:rPr>
          <w:sz w:val="24"/>
          <w:szCs w:val="24"/>
        </w:rPr>
        <w:t>r</w:t>
      </w:r>
      <w:r w:rsidR="00C04629" w:rsidRPr="00C04629">
        <w:rPr>
          <w:sz w:val="24"/>
          <w:szCs w:val="24"/>
        </w:rPr>
        <w:t>änderung war mit weitgehendem Wohlwollen aufgenommen worden.</w:t>
      </w:r>
      <w:r w:rsidR="00AB222A">
        <w:rPr>
          <w:sz w:val="24"/>
          <w:szCs w:val="24"/>
        </w:rPr>
        <w:t xml:space="preserve"> </w:t>
      </w:r>
      <w:r w:rsidR="005B0E90">
        <w:rPr>
          <w:sz w:val="24"/>
          <w:szCs w:val="24"/>
        </w:rPr>
        <w:t>– D</w:t>
      </w:r>
      <w:r w:rsidR="00C04629" w:rsidRPr="00C04629">
        <w:rPr>
          <w:sz w:val="24"/>
          <w:szCs w:val="24"/>
        </w:rPr>
        <w:t xml:space="preserve">as vom ZK der KPdSU beschlossene Maßnahmenbündel sah </w:t>
      </w:r>
      <w:r w:rsidR="00AB222A">
        <w:rPr>
          <w:sz w:val="24"/>
          <w:szCs w:val="24"/>
        </w:rPr>
        <w:t>F</w:t>
      </w:r>
      <w:r w:rsidR="00C04629" w:rsidRPr="00C04629">
        <w:rPr>
          <w:sz w:val="24"/>
          <w:szCs w:val="24"/>
        </w:rPr>
        <w:t>olgendes vor: (</w:t>
      </w:r>
      <w:r w:rsidR="005B0E90">
        <w:rPr>
          <w:sz w:val="24"/>
          <w:szCs w:val="24"/>
        </w:rPr>
        <w:t>i</w:t>
      </w:r>
      <w:r w:rsidR="00C04629" w:rsidRPr="00C04629">
        <w:rPr>
          <w:sz w:val="24"/>
          <w:szCs w:val="24"/>
        </w:rPr>
        <w:t>) Die RAPP wurde für aufg</w:t>
      </w:r>
      <w:r w:rsidR="00C04629" w:rsidRPr="00C04629">
        <w:rPr>
          <w:sz w:val="24"/>
          <w:szCs w:val="24"/>
        </w:rPr>
        <w:t>e</w:t>
      </w:r>
      <w:r w:rsidR="00C04629" w:rsidRPr="00C04629">
        <w:rPr>
          <w:sz w:val="24"/>
          <w:szCs w:val="24"/>
        </w:rPr>
        <w:t>löst erklärt; (</w:t>
      </w:r>
      <w:r w:rsidR="005B0E90">
        <w:rPr>
          <w:sz w:val="24"/>
          <w:szCs w:val="24"/>
        </w:rPr>
        <w:t>ii</w:t>
      </w:r>
      <w:r w:rsidR="00C04629" w:rsidRPr="00C04629">
        <w:rPr>
          <w:sz w:val="24"/>
          <w:szCs w:val="24"/>
        </w:rPr>
        <w:t>) die von der RAPP vertretene, literaturtheoretisch doktrinär auf Agitation und Massenwirkung ausgerichtete Kunstkonzeption wurde durch eine gemäßigtere, deutlich plur</w:t>
      </w:r>
      <w:r w:rsidR="00C04629" w:rsidRPr="00C04629">
        <w:rPr>
          <w:sz w:val="24"/>
          <w:szCs w:val="24"/>
        </w:rPr>
        <w:t>a</w:t>
      </w:r>
      <w:r w:rsidR="00C04629" w:rsidRPr="00C04629">
        <w:rPr>
          <w:sz w:val="24"/>
          <w:szCs w:val="24"/>
        </w:rPr>
        <w:t>listischer angelegte Konzeption ersetzt. (</w:t>
      </w:r>
      <w:r w:rsidR="005B0E90">
        <w:rPr>
          <w:sz w:val="24"/>
          <w:szCs w:val="24"/>
        </w:rPr>
        <w:t>iii</w:t>
      </w:r>
      <w:r w:rsidR="00C04629" w:rsidRPr="00C04629">
        <w:rPr>
          <w:sz w:val="24"/>
          <w:szCs w:val="24"/>
        </w:rPr>
        <w:t xml:space="preserve">) An die </w:t>
      </w:r>
      <w:r>
        <w:rPr>
          <w:sz w:val="24"/>
          <w:szCs w:val="24"/>
        </w:rPr>
        <w:t>S</w:t>
      </w:r>
      <w:r w:rsidR="00C04629" w:rsidRPr="00C04629">
        <w:rPr>
          <w:sz w:val="24"/>
          <w:szCs w:val="24"/>
        </w:rPr>
        <w:t>telle der bisher miteinander konkurri</w:t>
      </w:r>
      <w:r w:rsidR="00C04629" w:rsidRPr="00C04629">
        <w:rPr>
          <w:sz w:val="24"/>
          <w:szCs w:val="24"/>
        </w:rPr>
        <w:t>e</w:t>
      </w:r>
      <w:r w:rsidR="00C04629" w:rsidRPr="00C04629">
        <w:rPr>
          <w:sz w:val="24"/>
          <w:szCs w:val="24"/>
        </w:rPr>
        <w:t xml:space="preserve">renden Einzelgruppen von Schriftstellern, von denen einzelne stärker, andere weniger stark das Vertrauen der Partei besaßen, trat jetzt ein Gesamtverband aller Sowjetschriftsteller, ein </w:t>
      </w:r>
      <w:r w:rsidR="005B0E90">
        <w:rPr>
          <w:sz w:val="24"/>
          <w:szCs w:val="24"/>
        </w:rPr>
        <w:t>E</w:t>
      </w:r>
      <w:r w:rsidR="00C04629" w:rsidRPr="00C04629">
        <w:rPr>
          <w:sz w:val="24"/>
          <w:szCs w:val="24"/>
        </w:rPr>
        <w:t xml:space="preserve">inheitsverband. </w:t>
      </w:r>
      <w:r w:rsidR="00A81357">
        <w:rPr>
          <w:sz w:val="24"/>
          <w:szCs w:val="24"/>
        </w:rPr>
        <w:t>(</w:t>
      </w:r>
      <w:r w:rsidR="005B0E90">
        <w:rPr>
          <w:sz w:val="24"/>
          <w:szCs w:val="24"/>
        </w:rPr>
        <w:t>iv</w:t>
      </w:r>
      <w:r w:rsidR="00C04629" w:rsidRPr="00C04629">
        <w:rPr>
          <w:sz w:val="24"/>
          <w:szCs w:val="24"/>
        </w:rPr>
        <w:t>) Gruppen und Einzelpersonen, die von der RAPP diskriminiert und di</w:t>
      </w:r>
      <w:r w:rsidR="00C04629" w:rsidRPr="00C04629">
        <w:rPr>
          <w:sz w:val="24"/>
          <w:szCs w:val="24"/>
        </w:rPr>
        <w:t>s</w:t>
      </w:r>
      <w:r w:rsidR="00C04629" w:rsidRPr="00C04629">
        <w:rPr>
          <w:sz w:val="24"/>
          <w:szCs w:val="24"/>
        </w:rPr>
        <w:t xml:space="preserve">kreditiert worden waren, wurden – zumindest in Teilen </w:t>
      </w:r>
      <w:r w:rsidR="00AB222A">
        <w:rPr>
          <w:sz w:val="24"/>
          <w:szCs w:val="24"/>
        </w:rPr>
        <w:t>– r</w:t>
      </w:r>
      <w:r w:rsidR="00C04629" w:rsidRPr="00C04629">
        <w:rPr>
          <w:sz w:val="24"/>
          <w:szCs w:val="24"/>
        </w:rPr>
        <w:t>ehabilitiert.</w:t>
      </w:r>
    </w:p>
    <w:p w:rsidR="00474B7C" w:rsidRDefault="00CF039F" w:rsidP="00107AD9">
      <w:pPr>
        <w:widowControl w:val="0"/>
        <w:spacing w:line="276" w:lineRule="auto"/>
        <w:jc w:val="both"/>
        <w:rPr>
          <w:sz w:val="24"/>
          <w:szCs w:val="24"/>
        </w:rPr>
      </w:pPr>
      <w:r>
        <w:rPr>
          <w:sz w:val="24"/>
          <w:szCs w:val="24"/>
        </w:rPr>
        <w:tab/>
      </w:r>
      <w:r w:rsidR="00C04629" w:rsidRPr="00C04629">
        <w:rPr>
          <w:sz w:val="24"/>
          <w:szCs w:val="24"/>
        </w:rPr>
        <w:t>D</w:t>
      </w:r>
      <w:r w:rsidR="001F4AA5">
        <w:rPr>
          <w:sz w:val="24"/>
          <w:szCs w:val="24"/>
        </w:rPr>
        <w:t>ie</w:t>
      </w:r>
      <w:r w:rsidR="00C04629" w:rsidRPr="00C04629">
        <w:rPr>
          <w:sz w:val="24"/>
          <w:szCs w:val="24"/>
        </w:rPr>
        <w:t xml:space="preserve"> Maßnahmen wurde</w:t>
      </w:r>
      <w:r w:rsidR="001F4AA5">
        <w:rPr>
          <w:sz w:val="24"/>
          <w:szCs w:val="24"/>
        </w:rPr>
        <w:t>n von den Betroffenen</w:t>
      </w:r>
      <w:r w:rsidR="00C04629" w:rsidRPr="00C04629">
        <w:rPr>
          <w:sz w:val="24"/>
          <w:szCs w:val="24"/>
        </w:rPr>
        <w:t xml:space="preserve"> als eine zumindest vorübergehende </w:t>
      </w:r>
      <w:r w:rsidR="00C04629" w:rsidRPr="00CF039F">
        <w:rPr>
          <w:i/>
          <w:sz w:val="24"/>
          <w:szCs w:val="24"/>
        </w:rPr>
        <w:t xml:space="preserve">Liberalisierung </w:t>
      </w:r>
      <w:r w:rsidR="00C04629" w:rsidRPr="00C04629">
        <w:rPr>
          <w:sz w:val="24"/>
          <w:szCs w:val="24"/>
        </w:rPr>
        <w:t xml:space="preserve">der innersowjetischen Literaturpolitik verstanden. Die Errichtung eines Schriftstellereinheitsverbandes hatte allerdings zur Folge, dass jetzt </w:t>
      </w:r>
      <w:r w:rsidR="00C04629" w:rsidRPr="001F4AA5">
        <w:rPr>
          <w:i/>
          <w:sz w:val="24"/>
          <w:szCs w:val="24"/>
        </w:rPr>
        <w:t>alle</w:t>
      </w:r>
      <w:r w:rsidR="00C04629" w:rsidRPr="00C04629">
        <w:rPr>
          <w:sz w:val="24"/>
          <w:szCs w:val="24"/>
        </w:rPr>
        <w:t xml:space="preserve"> Autoren </w:t>
      </w:r>
      <w:r w:rsidR="00C04629" w:rsidRPr="001F4AA5">
        <w:rPr>
          <w:sz w:val="24"/>
          <w:szCs w:val="24"/>
        </w:rPr>
        <w:t xml:space="preserve">direkt </w:t>
      </w:r>
      <w:r w:rsidR="00C04629" w:rsidRPr="00C04629">
        <w:rPr>
          <w:sz w:val="24"/>
          <w:szCs w:val="24"/>
        </w:rPr>
        <w:t>der Partei unterstellt waren. Die Schriftsteller wurden außerdem in toto auf ein gemeinsames St</w:t>
      </w:r>
      <w:r w:rsidR="00C04629" w:rsidRPr="00C04629">
        <w:rPr>
          <w:sz w:val="24"/>
          <w:szCs w:val="24"/>
        </w:rPr>
        <w:t>a</w:t>
      </w:r>
      <w:r w:rsidR="00C04629" w:rsidRPr="00C04629">
        <w:rPr>
          <w:sz w:val="24"/>
          <w:szCs w:val="24"/>
        </w:rPr>
        <w:t>tut verpflichtet</w:t>
      </w:r>
      <w:r w:rsidR="00A81357">
        <w:rPr>
          <w:sz w:val="24"/>
          <w:szCs w:val="24"/>
        </w:rPr>
        <w:t>.</w:t>
      </w:r>
      <w:r w:rsidR="00A81357">
        <w:rPr>
          <w:rStyle w:val="Funotenzeichen"/>
          <w:sz w:val="24"/>
          <w:szCs w:val="24"/>
        </w:rPr>
        <w:footnoteReference w:id="10"/>
      </w:r>
      <w:r w:rsidR="00C04629" w:rsidRPr="00C04629">
        <w:rPr>
          <w:sz w:val="24"/>
          <w:szCs w:val="24"/>
        </w:rPr>
        <w:t xml:space="preserve"> In ihm wurde der „sozialistische Realismus“ als </w:t>
      </w:r>
      <w:r w:rsidR="001F4AA5">
        <w:rPr>
          <w:sz w:val="24"/>
          <w:szCs w:val="24"/>
        </w:rPr>
        <w:t>bindend</w:t>
      </w:r>
      <w:r w:rsidR="00C04629" w:rsidRPr="00C04629">
        <w:rPr>
          <w:sz w:val="24"/>
          <w:szCs w:val="24"/>
        </w:rPr>
        <w:t xml:space="preserve">e künstlerische Leitlinie festgelegt. Verabschiedet wurde das Statut 1934 auf dem </w:t>
      </w:r>
      <w:r w:rsidR="00AB222A">
        <w:rPr>
          <w:sz w:val="24"/>
          <w:szCs w:val="24"/>
        </w:rPr>
        <w:t>Ersten</w:t>
      </w:r>
      <w:r w:rsidR="00C04629" w:rsidRPr="00C04629">
        <w:rPr>
          <w:sz w:val="24"/>
          <w:szCs w:val="24"/>
        </w:rPr>
        <w:t xml:space="preserve"> Allunionskongre</w:t>
      </w:r>
      <w:r w:rsidR="00AB222A">
        <w:rPr>
          <w:sz w:val="24"/>
          <w:szCs w:val="24"/>
        </w:rPr>
        <w:t>ss</w:t>
      </w:r>
      <w:r w:rsidR="00C04629" w:rsidRPr="00C04629">
        <w:rPr>
          <w:sz w:val="24"/>
          <w:szCs w:val="24"/>
        </w:rPr>
        <w:t xml:space="preserve"> der Sowjetschriftsteller. </w:t>
      </w:r>
    </w:p>
    <w:p w:rsidR="00C04629" w:rsidRPr="00C04629" w:rsidRDefault="00474B7C" w:rsidP="00107AD9">
      <w:pPr>
        <w:widowControl w:val="0"/>
        <w:spacing w:line="276" w:lineRule="auto"/>
        <w:jc w:val="both"/>
        <w:rPr>
          <w:sz w:val="24"/>
          <w:szCs w:val="24"/>
        </w:rPr>
      </w:pPr>
      <w:r>
        <w:rPr>
          <w:sz w:val="24"/>
          <w:szCs w:val="24"/>
        </w:rPr>
        <w:tab/>
      </w:r>
      <w:r w:rsidR="00AB222A">
        <w:rPr>
          <w:sz w:val="24"/>
          <w:szCs w:val="24"/>
        </w:rPr>
        <w:t>A</w:t>
      </w:r>
      <w:r w:rsidR="00C04629" w:rsidRPr="00C04629">
        <w:rPr>
          <w:sz w:val="24"/>
          <w:szCs w:val="24"/>
        </w:rPr>
        <w:t xml:space="preserve">us heutiger Sicht ist </w:t>
      </w:r>
      <w:r w:rsidR="005B0E90">
        <w:rPr>
          <w:sz w:val="24"/>
          <w:szCs w:val="24"/>
        </w:rPr>
        <w:t>evident</w:t>
      </w:r>
      <w:r w:rsidR="00C04629" w:rsidRPr="00C04629">
        <w:rPr>
          <w:sz w:val="24"/>
          <w:szCs w:val="24"/>
        </w:rPr>
        <w:t>, dass die</w:t>
      </w:r>
      <w:r w:rsidR="005B0E90">
        <w:rPr>
          <w:sz w:val="24"/>
          <w:szCs w:val="24"/>
        </w:rPr>
        <w:t xml:space="preserve"> Maßnahmen</w:t>
      </w:r>
      <w:r w:rsidR="00C04629" w:rsidRPr="00C04629">
        <w:rPr>
          <w:sz w:val="24"/>
          <w:szCs w:val="24"/>
        </w:rPr>
        <w:t xml:space="preserve"> in Wirklichkeit eine beträchtliche Verschärfung de</w:t>
      </w:r>
      <w:r w:rsidR="001F4AA5">
        <w:rPr>
          <w:sz w:val="24"/>
          <w:szCs w:val="24"/>
        </w:rPr>
        <w:t>s</w:t>
      </w:r>
      <w:r w:rsidR="00C04629" w:rsidRPr="00C04629">
        <w:rPr>
          <w:sz w:val="24"/>
          <w:szCs w:val="24"/>
        </w:rPr>
        <w:t xml:space="preserve"> literaturpolitischen </w:t>
      </w:r>
      <w:r w:rsidR="001F4AA5">
        <w:rPr>
          <w:sz w:val="24"/>
          <w:szCs w:val="24"/>
        </w:rPr>
        <w:t>Kurses</w:t>
      </w:r>
      <w:r w:rsidR="00C04629" w:rsidRPr="00C04629">
        <w:rPr>
          <w:sz w:val="24"/>
          <w:szCs w:val="24"/>
        </w:rPr>
        <w:t xml:space="preserve"> bedeutete</w:t>
      </w:r>
      <w:r w:rsidR="005B0E90">
        <w:rPr>
          <w:sz w:val="24"/>
          <w:szCs w:val="24"/>
        </w:rPr>
        <w:t>n</w:t>
      </w:r>
      <w:r w:rsidR="00C04629" w:rsidRPr="00C04629">
        <w:rPr>
          <w:sz w:val="24"/>
          <w:szCs w:val="24"/>
        </w:rPr>
        <w:t>: den Beginn der eigentlich „Stalini</w:t>
      </w:r>
      <w:r w:rsidR="00C04629" w:rsidRPr="00C04629">
        <w:rPr>
          <w:sz w:val="24"/>
          <w:szCs w:val="24"/>
        </w:rPr>
        <w:t>s</w:t>
      </w:r>
      <w:r w:rsidR="00C04629" w:rsidRPr="00C04629">
        <w:rPr>
          <w:sz w:val="24"/>
          <w:szCs w:val="24"/>
        </w:rPr>
        <w:t>tischen Ära“.</w:t>
      </w:r>
      <w:r w:rsidR="001F4AA5">
        <w:rPr>
          <w:sz w:val="24"/>
          <w:szCs w:val="24"/>
        </w:rPr>
        <w:t xml:space="preserve"> Der Gesamtvorgang war </w:t>
      </w:r>
      <w:r w:rsidR="003442E3">
        <w:rPr>
          <w:sz w:val="24"/>
          <w:szCs w:val="24"/>
        </w:rPr>
        <w:t>weit ambivalenter</w:t>
      </w:r>
      <w:r>
        <w:rPr>
          <w:sz w:val="24"/>
          <w:szCs w:val="24"/>
        </w:rPr>
        <w:t>, als es der äußere Eindruck vermi</w:t>
      </w:r>
      <w:r>
        <w:rPr>
          <w:sz w:val="24"/>
          <w:szCs w:val="24"/>
        </w:rPr>
        <w:t>t</w:t>
      </w:r>
      <w:r>
        <w:rPr>
          <w:sz w:val="24"/>
          <w:szCs w:val="24"/>
        </w:rPr>
        <w:t>telte</w:t>
      </w:r>
      <w:r w:rsidR="00C04629" w:rsidRPr="00C04629">
        <w:rPr>
          <w:sz w:val="24"/>
          <w:szCs w:val="24"/>
        </w:rPr>
        <w:t xml:space="preserve">. Nicht nur die RAPP war durch die betreffenden ZK-Beschlüssen politisch gemaßregelt worden, sondern auch die LEF-bzw. </w:t>
      </w:r>
      <w:proofErr w:type="spellStart"/>
      <w:r w:rsidR="00C04629" w:rsidRPr="00C04629">
        <w:rPr>
          <w:sz w:val="24"/>
          <w:szCs w:val="24"/>
        </w:rPr>
        <w:t>Litfront</w:t>
      </w:r>
      <w:proofErr w:type="spellEnd"/>
      <w:r w:rsidR="00C04629" w:rsidRPr="00C04629">
        <w:rPr>
          <w:sz w:val="24"/>
          <w:szCs w:val="24"/>
        </w:rPr>
        <w:t>-Gruppe, also die avan</w:t>
      </w:r>
      <w:r w:rsidR="006952FC">
        <w:rPr>
          <w:sz w:val="24"/>
          <w:szCs w:val="24"/>
        </w:rPr>
        <w:t>t</w:t>
      </w:r>
      <w:r w:rsidR="00C04629" w:rsidRPr="00C04629">
        <w:rPr>
          <w:sz w:val="24"/>
          <w:szCs w:val="24"/>
        </w:rPr>
        <w:t xml:space="preserve">gardistischen literarischen Strömungen. </w:t>
      </w:r>
      <w:r>
        <w:rPr>
          <w:sz w:val="24"/>
          <w:szCs w:val="24"/>
        </w:rPr>
        <w:t>Beides w</w:t>
      </w:r>
      <w:r w:rsidR="00C04629" w:rsidRPr="00C04629">
        <w:rPr>
          <w:sz w:val="24"/>
          <w:szCs w:val="24"/>
        </w:rPr>
        <w:t xml:space="preserve">aren Organisationen, die wie die RAPP </w:t>
      </w:r>
      <w:r w:rsidR="00C04629" w:rsidRPr="00A81357">
        <w:rPr>
          <w:sz w:val="24"/>
          <w:szCs w:val="24"/>
        </w:rPr>
        <w:t>politische</w:t>
      </w:r>
      <w:r w:rsidR="00C04629" w:rsidRPr="00C04629">
        <w:rPr>
          <w:sz w:val="24"/>
          <w:szCs w:val="24"/>
        </w:rPr>
        <w:t xml:space="preserve">, </w:t>
      </w:r>
      <w:r>
        <w:rPr>
          <w:sz w:val="24"/>
          <w:szCs w:val="24"/>
        </w:rPr>
        <w:t xml:space="preserve">im Gegensatz zur </w:t>
      </w:r>
      <w:r>
        <w:rPr>
          <w:sz w:val="24"/>
          <w:szCs w:val="24"/>
        </w:rPr>
        <w:lastRenderedPageBreak/>
        <w:t xml:space="preserve">RAPP </w:t>
      </w:r>
      <w:r w:rsidR="00C04629" w:rsidRPr="006952FC">
        <w:rPr>
          <w:sz w:val="24"/>
          <w:szCs w:val="24"/>
        </w:rPr>
        <w:t xml:space="preserve">aber </w:t>
      </w:r>
      <w:r w:rsidR="00C04629" w:rsidRPr="003442E3">
        <w:rPr>
          <w:i/>
          <w:sz w:val="24"/>
          <w:szCs w:val="24"/>
        </w:rPr>
        <w:t>avantgardistische</w:t>
      </w:r>
      <w:r w:rsidR="00C04629" w:rsidRPr="006952FC">
        <w:rPr>
          <w:sz w:val="24"/>
          <w:szCs w:val="24"/>
        </w:rPr>
        <w:t xml:space="preserve"> Kunstformen propagierten</w:t>
      </w:r>
      <w:r w:rsidR="00AB222A">
        <w:rPr>
          <w:sz w:val="24"/>
          <w:szCs w:val="24"/>
        </w:rPr>
        <w:t>:</w:t>
      </w:r>
      <w:r w:rsidR="006952FC">
        <w:rPr>
          <w:sz w:val="24"/>
          <w:szCs w:val="24"/>
        </w:rPr>
        <w:t xml:space="preserve"> </w:t>
      </w:r>
      <w:r w:rsidR="00C04629" w:rsidRPr="00C04629">
        <w:rPr>
          <w:sz w:val="24"/>
          <w:szCs w:val="24"/>
        </w:rPr>
        <w:t>„operative Kunst“, wie der entspr</w:t>
      </w:r>
      <w:r w:rsidR="00C04629" w:rsidRPr="00C04629">
        <w:rPr>
          <w:sz w:val="24"/>
          <w:szCs w:val="24"/>
        </w:rPr>
        <w:t>e</w:t>
      </w:r>
      <w:r w:rsidR="00C04629" w:rsidRPr="00C04629">
        <w:rPr>
          <w:sz w:val="24"/>
          <w:szCs w:val="24"/>
        </w:rPr>
        <w:t>chende Terminus lautet</w:t>
      </w:r>
      <w:r w:rsidR="003442E3">
        <w:rPr>
          <w:sz w:val="24"/>
          <w:szCs w:val="24"/>
        </w:rPr>
        <w:t>e</w:t>
      </w:r>
      <w:r w:rsidR="00C04629" w:rsidRPr="00C04629">
        <w:rPr>
          <w:sz w:val="24"/>
          <w:szCs w:val="24"/>
        </w:rPr>
        <w:t xml:space="preserve">. </w:t>
      </w:r>
      <w:proofErr w:type="spellStart"/>
      <w:r w:rsidR="00C04629" w:rsidRPr="00C04629">
        <w:rPr>
          <w:sz w:val="24"/>
          <w:szCs w:val="24"/>
        </w:rPr>
        <w:t>Majakowski</w:t>
      </w:r>
      <w:proofErr w:type="spellEnd"/>
      <w:r w:rsidR="00C04629" w:rsidRPr="00C04629">
        <w:rPr>
          <w:sz w:val="24"/>
          <w:szCs w:val="24"/>
        </w:rPr>
        <w:t xml:space="preserve">, Tretjakow </w:t>
      </w:r>
      <w:r w:rsidR="006952FC">
        <w:rPr>
          <w:sz w:val="24"/>
          <w:szCs w:val="24"/>
        </w:rPr>
        <w:t>– s</w:t>
      </w:r>
      <w:r w:rsidR="00C04629" w:rsidRPr="00C04629">
        <w:rPr>
          <w:sz w:val="24"/>
          <w:szCs w:val="24"/>
        </w:rPr>
        <w:t xml:space="preserve">ie waren die </w:t>
      </w:r>
      <w:r w:rsidR="003442E3">
        <w:rPr>
          <w:sz w:val="24"/>
          <w:szCs w:val="24"/>
        </w:rPr>
        <w:t xml:space="preserve">vielleicht </w:t>
      </w:r>
      <w:r w:rsidR="00C04629" w:rsidRPr="00C04629">
        <w:rPr>
          <w:sz w:val="24"/>
          <w:szCs w:val="24"/>
        </w:rPr>
        <w:t>prominen</w:t>
      </w:r>
      <w:r w:rsidR="003442E3">
        <w:rPr>
          <w:sz w:val="24"/>
          <w:szCs w:val="24"/>
        </w:rPr>
        <w:t>tes</w:t>
      </w:r>
      <w:r w:rsidR="00C04629" w:rsidRPr="00C04629">
        <w:rPr>
          <w:sz w:val="24"/>
          <w:szCs w:val="24"/>
        </w:rPr>
        <w:t xml:space="preserve">ten </w:t>
      </w:r>
      <w:r>
        <w:rPr>
          <w:sz w:val="24"/>
          <w:szCs w:val="24"/>
        </w:rPr>
        <w:t>Vertret</w:t>
      </w:r>
      <w:r w:rsidR="00C04629" w:rsidRPr="00C04629">
        <w:rPr>
          <w:sz w:val="24"/>
          <w:szCs w:val="24"/>
        </w:rPr>
        <w:t xml:space="preserve">er von LEF bzw. </w:t>
      </w:r>
      <w:proofErr w:type="spellStart"/>
      <w:r w:rsidR="00C04629" w:rsidRPr="00C04629">
        <w:rPr>
          <w:sz w:val="24"/>
          <w:szCs w:val="24"/>
        </w:rPr>
        <w:t>Litfront</w:t>
      </w:r>
      <w:proofErr w:type="spellEnd"/>
      <w:r w:rsidR="00C04629" w:rsidRPr="00C04629">
        <w:rPr>
          <w:sz w:val="24"/>
          <w:szCs w:val="24"/>
        </w:rPr>
        <w:t xml:space="preserve"> unter den sowjetischen Schriftstellern. In Film und Theater waren es Eisenstein und </w:t>
      </w:r>
      <w:proofErr w:type="spellStart"/>
      <w:r w:rsidR="00C04629" w:rsidRPr="00C04629">
        <w:rPr>
          <w:sz w:val="24"/>
          <w:szCs w:val="24"/>
        </w:rPr>
        <w:t>Meyerhold</w:t>
      </w:r>
      <w:proofErr w:type="spellEnd"/>
      <w:r w:rsidR="00C04629" w:rsidRPr="00C04629">
        <w:rPr>
          <w:sz w:val="24"/>
          <w:szCs w:val="24"/>
        </w:rPr>
        <w:t>.</w:t>
      </w:r>
      <w:r w:rsidR="00AB222A">
        <w:rPr>
          <w:sz w:val="24"/>
          <w:szCs w:val="24"/>
        </w:rPr>
        <w:t xml:space="preserve"> – D</w:t>
      </w:r>
      <w:r w:rsidR="00C04629" w:rsidRPr="00C04629">
        <w:rPr>
          <w:sz w:val="24"/>
          <w:szCs w:val="24"/>
        </w:rPr>
        <w:t>er bekannteste Anhänger einer „operativen“ Kunst war in Deutschland Brecht – zwar nicht im organisatorischen Sinne, da Brecht kein Parteimi</w:t>
      </w:r>
      <w:r w:rsidR="00C04629" w:rsidRPr="00C04629">
        <w:rPr>
          <w:sz w:val="24"/>
          <w:szCs w:val="24"/>
        </w:rPr>
        <w:t>t</w:t>
      </w:r>
      <w:r w:rsidR="00C04629" w:rsidRPr="00C04629">
        <w:rPr>
          <w:sz w:val="24"/>
          <w:szCs w:val="24"/>
        </w:rPr>
        <w:t>glied war, aber konzeptionell sowie aufgrund der für Brecht charakteristischen Bindung an die KPD und deren politische Linie.</w:t>
      </w:r>
      <w:r w:rsidR="00CB415E">
        <w:rPr>
          <w:sz w:val="24"/>
          <w:szCs w:val="24"/>
        </w:rPr>
        <w:t xml:space="preserve"> </w:t>
      </w:r>
    </w:p>
    <w:p w:rsidR="00E95CE0" w:rsidRDefault="00AB222A" w:rsidP="00107AD9">
      <w:pPr>
        <w:widowControl w:val="0"/>
        <w:spacing w:line="276" w:lineRule="auto"/>
        <w:jc w:val="both"/>
        <w:rPr>
          <w:sz w:val="24"/>
          <w:szCs w:val="24"/>
        </w:rPr>
      </w:pPr>
      <w:r>
        <w:rPr>
          <w:sz w:val="24"/>
          <w:szCs w:val="24"/>
        </w:rPr>
        <w:tab/>
      </w:r>
      <w:r w:rsidR="00C04629" w:rsidRPr="00C04629">
        <w:rPr>
          <w:sz w:val="24"/>
          <w:szCs w:val="24"/>
        </w:rPr>
        <w:t xml:space="preserve">Die Folge war, dass </w:t>
      </w:r>
      <w:r>
        <w:rPr>
          <w:sz w:val="24"/>
          <w:szCs w:val="24"/>
        </w:rPr>
        <w:t xml:space="preserve">in der Sowjetunion </w:t>
      </w:r>
      <w:r w:rsidR="00C04629" w:rsidRPr="00C04629">
        <w:rPr>
          <w:sz w:val="24"/>
          <w:szCs w:val="24"/>
        </w:rPr>
        <w:t>konservativere literarische Strömungen an Spielraum gewannen</w:t>
      </w:r>
      <w:r>
        <w:rPr>
          <w:sz w:val="24"/>
          <w:szCs w:val="24"/>
        </w:rPr>
        <w:t>, während</w:t>
      </w:r>
      <w:r w:rsidR="00C04629" w:rsidRPr="00C04629">
        <w:rPr>
          <w:sz w:val="24"/>
          <w:szCs w:val="24"/>
        </w:rPr>
        <w:t xml:space="preserve"> die „linke“ </w:t>
      </w:r>
      <w:r w:rsidR="00C04629" w:rsidRPr="003442E3">
        <w:rPr>
          <w:i/>
          <w:sz w:val="24"/>
          <w:szCs w:val="24"/>
        </w:rPr>
        <w:t>experimentelle</w:t>
      </w:r>
      <w:r w:rsidR="00C04629" w:rsidRPr="00C04629">
        <w:rPr>
          <w:sz w:val="24"/>
          <w:szCs w:val="24"/>
        </w:rPr>
        <w:t xml:space="preserve"> Kunst zurückgedrängt</w:t>
      </w:r>
      <w:r w:rsidRPr="00AB222A">
        <w:rPr>
          <w:sz w:val="24"/>
          <w:szCs w:val="24"/>
        </w:rPr>
        <w:t xml:space="preserve"> </w:t>
      </w:r>
      <w:r>
        <w:rPr>
          <w:sz w:val="24"/>
          <w:szCs w:val="24"/>
        </w:rPr>
        <w:t>w</w:t>
      </w:r>
      <w:r w:rsidRPr="00C04629">
        <w:rPr>
          <w:sz w:val="24"/>
          <w:szCs w:val="24"/>
        </w:rPr>
        <w:t>urde</w:t>
      </w:r>
      <w:r>
        <w:rPr>
          <w:sz w:val="24"/>
          <w:szCs w:val="24"/>
        </w:rPr>
        <w:t xml:space="preserve">. </w:t>
      </w:r>
      <w:r w:rsidR="00C04629" w:rsidRPr="00C04629">
        <w:rPr>
          <w:sz w:val="24"/>
          <w:szCs w:val="24"/>
        </w:rPr>
        <w:t xml:space="preserve">Da innersowjetische Entwicklungen stets auch eine </w:t>
      </w:r>
      <w:r w:rsidR="003B49F8">
        <w:rPr>
          <w:sz w:val="24"/>
          <w:szCs w:val="24"/>
        </w:rPr>
        <w:t>in die Bruderparteien hinein</w:t>
      </w:r>
      <w:r w:rsidR="00C04629" w:rsidRPr="00C04629">
        <w:rPr>
          <w:sz w:val="24"/>
          <w:szCs w:val="24"/>
        </w:rPr>
        <w:t>wirkende Bede</w:t>
      </w:r>
      <w:r w:rsidR="00C04629" w:rsidRPr="00C04629">
        <w:rPr>
          <w:sz w:val="24"/>
          <w:szCs w:val="24"/>
        </w:rPr>
        <w:t>u</w:t>
      </w:r>
      <w:r w:rsidR="00C04629" w:rsidRPr="00C04629">
        <w:rPr>
          <w:sz w:val="24"/>
          <w:szCs w:val="24"/>
        </w:rPr>
        <w:t>tung ha</w:t>
      </w:r>
      <w:r>
        <w:rPr>
          <w:sz w:val="24"/>
          <w:szCs w:val="24"/>
        </w:rPr>
        <w:t>tt</w:t>
      </w:r>
      <w:r w:rsidR="00C04629" w:rsidRPr="00C04629">
        <w:rPr>
          <w:sz w:val="24"/>
          <w:szCs w:val="24"/>
        </w:rPr>
        <w:t>en, griff diese Debatte binnen kurzem auch auf die deutschen kommunistischen A</w:t>
      </w:r>
      <w:r w:rsidR="00C04629" w:rsidRPr="00C04629">
        <w:rPr>
          <w:sz w:val="24"/>
          <w:szCs w:val="24"/>
        </w:rPr>
        <w:t>u</w:t>
      </w:r>
      <w:r w:rsidR="00C04629" w:rsidRPr="00C04629">
        <w:rPr>
          <w:sz w:val="24"/>
          <w:szCs w:val="24"/>
        </w:rPr>
        <w:t xml:space="preserve">toren über, </w:t>
      </w:r>
      <w:r w:rsidR="00C04629" w:rsidRPr="00AB222A">
        <w:rPr>
          <w:i/>
          <w:sz w:val="24"/>
          <w:szCs w:val="24"/>
        </w:rPr>
        <w:t>und zwar schon vor 1933</w:t>
      </w:r>
      <w:r w:rsidR="00C04629" w:rsidRPr="00C04629">
        <w:rPr>
          <w:sz w:val="24"/>
          <w:szCs w:val="24"/>
        </w:rPr>
        <w:t>. Durch entsprechende literatur</w:t>
      </w:r>
      <w:r w:rsidR="003442E3">
        <w:rPr>
          <w:sz w:val="24"/>
          <w:szCs w:val="24"/>
        </w:rPr>
        <w:t>theore</w:t>
      </w:r>
      <w:r w:rsidR="00C04629" w:rsidRPr="00C04629">
        <w:rPr>
          <w:sz w:val="24"/>
          <w:szCs w:val="24"/>
        </w:rPr>
        <w:t xml:space="preserve">tische Beiträge </w:t>
      </w:r>
      <w:r>
        <w:rPr>
          <w:sz w:val="24"/>
          <w:szCs w:val="24"/>
        </w:rPr>
        <w:t xml:space="preserve">– </w:t>
      </w:r>
      <w:r w:rsidR="00587774">
        <w:rPr>
          <w:sz w:val="24"/>
          <w:szCs w:val="24"/>
        </w:rPr>
        <w:t>hier sind vor allem die</w:t>
      </w:r>
      <w:r>
        <w:rPr>
          <w:sz w:val="24"/>
          <w:szCs w:val="24"/>
        </w:rPr>
        <w:t xml:space="preserve"> Aufs</w:t>
      </w:r>
      <w:r w:rsidR="00587774">
        <w:rPr>
          <w:sz w:val="24"/>
          <w:szCs w:val="24"/>
        </w:rPr>
        <w:t>ä</w:t>
      </w:r>
      <w:r>
        <w:rPr>
          <w:sz w:val="24"/>
          <w:szCs w:val="24"/>
        </w:rPr>
        <w:t>tz</w:t>
      </w:r>
      <w:r w:rsidR="00587774">
        <w:rPr>
          <w:sz w:val="24"/>
          <w:szCs w:val="24"/>
        </w:rPr>
        <w:t>e</w:t>
      </w:r>
      <w:r>
        <w:rPr>
          <w:sz w:val="24"/>
          <w:szCs w:val="24"/>
        </w:rPr>
        <w:t xml:space="preserve"> von Georg</w:t>
      </w:r>
      <w:r w:rsidR="00C04629" w:rsidRPr="00C04629">
        <w:rPr>
          <w:sz w:val="24"/>
          <w:szCs w:val="24"/>
        </w:rPr>
        <w:t xml:space="preserve"> Lukács</w:t>
      </w:r>
      <w:r>
        <w:rPr>
          <w:sz w:val="24"/>
          <w:szCs w:val="24"/>
        </w:rPr>
        <w:t xml:space="preserve"> </w:t>
      </w:r>
      <w:r w:rsidR="00C04629" w:rsidRPr="00C04629">
        <w:rPr>
          <w:sz w:val="24"/>
          <w:szCs w:val="24"/>
        </w:rPr>
        <w:t xml:space="preserve">in der </w:t>
      </w:r>
      <w:r w:rsidR="00C04629" w:rsidRPr="00AB222A">
        <w:rPr>
          <w:i/>
          <w:sz w:val="24"/>
          <w:szCs w:val="24"/>
        </w:rPr>
        <w:t>Linkskurve</w:t>
      </w:r>
      <w:r w:rsidR="00587774">
        <w:rPr>
          <w:sz w:val="24"/>
          <w:szCs w:val="24"/>
        </w:rPr>
        <w:t xml:space="preserve"> „Tendenz oder Parte</w:t>
      </w:r>
      <w:r w:rsidR="00587774">
        <w:rPr>
          <w:sz w:val="24"/>
          <w:szCs w:val="24"/>
        </w:rPr>
        <w:t>i</w:t>
      </w:r>
      <w:r w:rsidR="00587774">
        <w:rPr>
          <w:sz w:val="24"/>
          <w:szCs w:val="24"/>
        </w:rPr>
        <w:t xml:space="preserve">lichkeit?“ und </w:t>
      </w:r>
      <w:r w:rsidR="00C04629" w:rsidRPr="00C04629">
        <w:rPr>
          <w:sz w:val="24"/>
          <w:szCs w:val="24"/>
        </w:rPr>
        <w:t>„Reportage oder Gestaltung</w:t>
      </w:r>
      <w:r w:rsidR="003442E3">
        <w:rPr>
          <w:sz w:val="24"/>
          <w:szCs w:val="24"/>
        </w:rPr>
        <w:t>“</w:t>
      </w:r>
      <w:r w:rsidR="00587774">
        <w:rPr>
          <w:sz w:val="24"/>
          <w:szCs w:val="24"/>
        </w:rPr>
        <w:t xml:space="preserve"> zu nennen</w:t>
      </w:r>
      <w:r w:rsidR="003B49F8">
        <w:rPr>
          <w:rStyle w:val="Funotenzeichen"/>
          <w:sz w:val="24"/>
          <w:szCs w:val="24"/>
        </w:rPr>
        <w:footnoteReference w:id="11"/>
      </w:r>
      <w:r w:rsidR="00587774">
        <w:rPr>
          <w:sz w:val="24"/>
          <w:szCs w:val="24"/>
        </w:rPr>
        <w:t xml:space="preserve"> – </w:t>
      </w:r>
      <w:r w:rsidR="00C04629" w:rsidRPr="00C04629">
        <w:rPr>
          <w:sz w:val="24"/>
          <w:szCs w:val="24"/>
        </w:rPr>
        <w:t>wurde die bis</w:t>
      </w:r>
      <w:r w:rsidR="003442E3">
        <w:rPr>
          <w:sz w:val="24"/>
          <w:szCs w:val="24"/>
        </w:rPr>
        <w:t>lang</w:t>
      </w:r>
      <w:r w:rsidR="00C04629" w:rsidRPr="00C04629">
        <w:rPr>
          <w:sz w:val="24"/>
          <w:szCs w:val="24"/>
        </w:rPr>
        <w:t xml:space="preserve"> propagierte Konzeption als „falsch“ bzw. „künstlerisch unzulänglich“ kritisiert </w:t>
      </w:r>
      <w:r w:rsidR="00587774">
        <w:rPr>
          <w:sz w:val="24"/>
          <w:szCs w:val="24"/>
        </w:rPr>
        <w:t>u</w:t>
      </w:r>
      <w:r w:rsidR="00C04629" w:rsidRPr="00C04629">
        <w:rPr>
          <w:sz w:val="24"/>
          <w:szCs w:val="24"/>
        </w:rPr>
        <w:t>nd die Vorbild</w:t>
      </w:r>
      <w:r w:rsidR="003442E3">
        <w:rPr>
          <w:sz w:val="24"/>
          <w:szCs w:val="24"/>
        </w:rPr>
        <w:t>funktion</w:t>
      </w:r>
      <w:r w:rsidR="00C04629" w:rsidRPr="00C04629">
        <w:rPr>
          <w:sz w:val="24"/>
          <w:szCs w:val="24"/>
        </w:rPr>
        <w:t xml:space="preserve"> </w:t>
      </w:r>
      <w:r w:rsidR="00C04629" w:rsidRPr="003442E3">
        <w:rPr>
          <w:i/>
          <w:sz w:val="24"/>
          <w:szCs w:val="24"/>
        </w:rPr>
        <w:t>konservativer</w:t>
      </w:r>
      <w:r w:rsidR="00C04629" w:rsidRPr="00C04629">
        <w:rPr>
          <w:sz w:val="24"/>
          <w:szCs w:val="24"/>
        </w:rPr>
        <w:t xml:space="preserve"> Kunst- und Darstellungsformen propagiert.</w:t>
      </w:r>
      <w:r w:rsidR="00587774">
        <w:rPr>
          <w:rStyle w:val="Funotenzeichen"/>
          <w:sz w:val="24"/>
          <w:szCs w:val="24"/>
        </w:rPr>
        <w:footnoteReference w:id="12"/>
      </w:r>
      <w:r w:rsidR="00C04629" w:rsidRPr="00C04629">
        <w:rPr>
          <w:sz w:val="24"/>
          <w:szCs w:val="24"/>
        </w:rPr>
        <w:t xml:space="preserve"> </w:t>
      </w:r>
      <w:r w:rsidR="00587774">
        <w:rPr>
          <w:sz w:val="24"/>
          <w:szCs w:val="24"/>
        </w:rPr>
        <w:t xml:space="preserve">– </w:t>
      </w:r>
      <w:r w:rsidR="00C04629" w:rsidRPr="00C04629">
        <w:rPr>
          <w:sz w:val="24"/>
          <w:szCs w:val="24"/>
        </w:rPr>
        <w:t>Der Kurswechsel wirkte sich</w:t>
      </w:r>
      <w:r w:rsidR="003442E3">
        <w:rPr>
          <w:sz w:val="24"/>
          <w:szCs w:val="24"/>
        </w:rPr>
        <w:t xml:space="preserve"> sofort</w:t>
      </w:r>
      <w:r w:rsidR="00C04629" w:rsidRPr="00C04629">
        <w:rPr>
          <w:sz w:val="24"/>
          <w:szCs w:val="24"/>
        </w:rPr>
        <w:t xml:space="preserve"> </w:t>
      </w:r>
      <w:r w:rsidR="00587774">
        <w:rPr>
          <w:sz w:val="24"/>
          <w:szCs w:val="24"/>
        </w:rPr>
        <w:t xml:space="preserve">auf die literarische Produktion aus. </w:t>
      </w:r>
      <w:r w:rsidR="003442E3">
        <w:rPr>
          <w:sz w:val="24"/>
          <w:szCs w:val="24"/>
        </w:rPr>
        <w:t>Der</w:t>
      </w:r>
      <w:r w:rsidR="00587774">
        <w:rPr>
          <w:sz w:val="24"/>
          <w:szCs w:val="24"/>
        </w:rPr>
        <w:t xml:space="preserve"> </w:t>
      </w:r>
      <w:r w:rsidR="00C04629" w:rsidRPr="00C04629">
        <w:rPr>
          <w:sz w:val="24"/>
          <w:szCs w:val="24"/>
        </w:rPr>
        <w:t>kommunistische Dramatiker Gustav von Wa</w:t>
      </w:r>
      <w:r w:rsidR="00C04629" w:rsidRPr="00C04629">
        <w:rPr>
          <w:sz w:val="24"/>
          <w:szCs w:val="24"/>
        </w:rPr>
        <w:t>n</w:t>
      </w:r>
      <w:r w:rsidR="00C04629" w:rsidRPr="00C04629">
        <w:rPr>
          <w:sz w:val="24"/>
          <w:szCs w:val="24"/>
        </w:rPr>
        <w:t xml:space="preserve">genheim </w:t>
      </w:r>
      <w:r w:rsidR="003442E3">
        <w:rPr>
          <w:sz w:val="24"/>
          <w:szCs w:val="24"/>
        </w:rPr>
        <w:t xml:space="preserve">z.B. </w:t>
      </w:r>
      <w:r w:rsidR="00587774">
        <w:rPr>
          <w:sz w:val="24"/>
          <w:szCs w:val="24"/>
        </w:rPr>
        <w:t xml:space="preserve">wechselte </w:t>
      </w:r>
      <w:r w:rsidR="008E37E2">
        <w:rPr>
          <w:sz w:val="24"/>
          <w:szCs w:val="24"/>
        </w:rPr>
        <w:t xml:space="preserve">innerhalb von wenigen Monaten </w:t>
      </w:r>
      <w:r w:rsidR="00C04629" w:rsidRPr="00C04629">
        <w:rPr>
          <w:sz w:val="24"/>
          <w:szCs w:val="24"/>
        </w:rPr>
        <w:t xml:space="preserve">von </w:t>
      </w:r>
      <w:r w:rsidR="003442E3">
        <w:rPr>
          <w:sz w:val="24"/>
          <w:szCs w:val="24"/>
        </w:rPr>
        <w:t xml:space="preserve">der bisherigen </w:t>
      </w:r>
      <w:r w:rsidR="00C04629" w:rsidRPr="00C04629">
        <w:rPr>
          <w:sz w:val="24"/>
          <w:szCs w:val="24"/>
        </w:rPr>
        <w:t xml:space="preserve">experimentellen, „offenen“ Form, </w:t>
      </w:r>
      <w:r w:rsidR="003442E3">
        <w:rPr>
          <w:sz w:val="24"/>
          <w:szCs w:val="24"/>
        </w:rPr>
        <w:t xml:space="preserve">für die </w:t>
      </w:r>
      <w:r w:rsidR="00C04629" w:rsidRPr="00C04629">
        <w:rPr>
          <w:sz w:val="24"/>
          <w:szCs w:val="24"/>
        </w:rPr>
        <w:t>sein</w:t>
      </w:r>
      <w:r w:rsidR="003442E3">
        <w:rPr>
          <w:sz w:val="24"/>
          <w:szCs w:val="24"/>
        </w:rPr>
        <w:t xml:space="preserve"> S</w:t>
      </w:r>
      <w:r w:rsidR="00C04629" w:rsidRPr="00C04629">
        <w:rPr>
          <w:sz w:val="24"/>
          <w:szCs w:val="24"/>
        </w:rPr>
        <w:t xml:space="preserve">tück </w:t>
      </w:r>
      <w:r w:rsidR="00C04629" w:rsidRPr="008E37E2">
        <w:rPr>
          <w:i/>
          <w:sz w:val="24"/>
          <w:szCs w:val="24"/>
        </w:rPr>
        <w:t>Die Mausefalle</w:t>
      </w:r>
      <w:r w:rsidR="00C04629" w:rsidRPr="00C04629">
        <w:rPr>
          <w:sz w:val="24"/>
          <w:szCs w:val="24"/>
        </w:rPr>
        <w:t xml:space="preserve"> </w:t>
      </w:r>
      <w:r w:rsidR="003442E3">
        <w:rPr>
          <w:sz w:val="24"/>
          <w:szCs w:val="24"/>
        </w:rPr>
        <w:t>charakteristisch ist</w:t>
      </w:r>
      <w:r w:rsidR="008E37E2">
        <w:rPr>
          <w:sz w:val="24"/>
          <w:szCs w:val="24"/>
        </w:rPr>
        <w:t>,</w:t>
      </w:r>
      <w:r w:rsidR="00C04629" w:rsidRPr="00C04629">
        <w:rPr>
          <w:sz w:val="24"/>
          <w:szCs w:val="24"/>
        </w:rPr>
        <w:t xml:space="preserve"> zu traditionelleren, „geschlossenen“ Formen.</w:t>
      </w:r>
      <w:r w:rsidR="008E37E2">
        <w:rPr>
          <w:rStyle w:val="Funotenzeichen"/>
          <w:sz w:val="24"/>
          <w:szCs w:val="24"/>
        </w:rPr>
        <w:footnoteReference w:id="13"/>
      </w:r>
      <w:r w:rsidR="008E37E2">
        <w:rPr>
          <w:sz w:val="24"/>
          <w:szCs w:val="24"/>
        </w:rPr>
        <w:t xml:space="preserve"> </w:t>
      </w:r>
    </w:p>
    <w:p w:rsidR="00C04629" w:rsidRPr="00C04629" w:rsidRDefault="00E95CE0" w:rsidP="00107AD9">
      <w:pPr>
        <w:widowControl w:val="0"/>
        <w:spacing w:line="276" w:lineRule="auto"/>
        <w:jc w:val="both"/>
        <w:rPr>
          <w:sz w:val="24"/>
          <w:szCs w:val="24"/>
        </w:rPr>
      </w:pPr>
      <w:r>
        <w:rPr>
          <w:sz w:val="24"/>
          <w:szCs w:val="24"/>
        </w:rPr>
        <w:tab/>
      </w:r>
      <w:r w:rsidR="00C04629" w:rsidRPr="00C04629">
        <w:rPr>
          <w:sz w:val="24"/>
          <w:szCs w:val="24"/>
        </w:rPr>
        <w:t xml:space="preserve">Für das Exil und die Exilliteratur war </w:t>
      </w:r>
      <w:r>
        <w:rPr>
          <w:sz w:val="24"/>
          <w:szCs w:val="24"/>
        </w:rPr>
        <w:t>d</w:t>
      </w:r>
      <w:r w:rsidR="00620CEF">
        <w:rPr>
          <w:sz w:val="24"/>
          <w:szCs w:val="24"/>
        </w:rPr>
        <w:t>er Vorgang</w:t>
      </w:r>
      <w:r w:rsidR="00C04629" w:rsidRPr="00C04629">
        <w:rPr>
          <w:sz w:val="24"/>
          <w:szCs w:val="24"/>
        </w:rPr>
        <w:t xml:space="preserve"> insofern </w:t>
      </w:r>
      <w:r w:rsidR="00620CEF">
        <w:rPr>
          <w:sz w:val="24"/>
          <w:szCs w:val="24"/>
        </w:rPr>
        <w:t xml:space="preserve">unmittelbar </w:t>
      </w:r>
      <w:r w:rsidR="00C04629" w:rsidRPr="00C04629">
        <w:rPr>
          <w:sz w:val="24"/>
          <w:szCs w:val="24"/>
        </w:rPr>
        <w:t>von Bede</w:t>
      </w:r>
      <w:r w:rsidR="00C04629" w:rsidRPr="00C04629">
        <w:rPr>
          <w:sz w:val="24"/>
          <w:szCs w:val="24"/>
        </w:rPr>
        <w:t>u</w:t>
      </w:r>
      <w:r w:rsidR="00C04629" w:rsidRPr="00C04629">
        <w:rPr>
          <w:sz w:val="24"/>
          <w:szCs w:val="24"/>
        </w:rPr>
        <w:t xml:space="preserve">tung, als eine der </w:t>
      </w:r>
      <w:r>
        <w:rPr>
          <w:sz w:val="24"/>
          <w:szCs w:val="24"/>
        </w:rPr>
        <w:t xml:space="preserve">politisch </w:t>
      </w:r>
      <w:r w:rsidR="008E37E2">
        <w:rPr>
          <w:sz w:val="24"/>
          <w:szCs w:val="24"/>
        </w:rPr>
        <w:t xml:space="preserve">gleichsam </w:t>
      </w:r>
      <w:r w:rsidR="00C04629" w:rsidRPr="00C04629">
        <w:rPr>
          <w:sz w:val="24"/>
          <w:szCs w:val="24"/>
        </w:rPr>
        <w:t>vorgegebene Entwicklungsmöglichkeiten: die Herau</w:t>
      </w:r>
      <w:r w:rsidR="00C04629" w:rsidRPr="00C04629">
        <w:rPr>
          <w:sz w:val="24"/>
          <w:szCs w:val="24"/>
        </w:rPr>
        <w:t>s</w:t>
      </w:r>
      <w:r w:rsidR="00C04629" w:rsidRPr="00C04629">
        <w:rPr>
          <w:sz w:val="24"/>
          <w:szCs w:val="24"/>
        </w:rPr>
        <w:t xml:space="preserve">bildung einer politisch-agitatorischen, </w:t>
      </w:r>
      <w:r>
        <w:rPr>
          <w:sz w:val="24"/>
          <w:szCs w:val="24"/>
        </w:rPr>
        <w:t xml:space="preserve">gegen den Nationalsozialismus gerichteten, </w:t>
      </w:r>
      <w:r w:rsidR="00C04629" w:rsidRPr="0095226B">
        <w:rPr>
          <w:sz w:val="24"/>
          <w:szCs w:val="24"/>
        </w:rPr>
        <w:t>zugleich aber auch</w:t>
      </w:r>
      <w:r w:rsidR="00C04629" w:rsidRPr="00E95CE0">
        <w:rPr>
          <w:i/>
          <w:sz w:val="24"/>
          <w:szCs w:val="24"/>
        </w:rPr>
        <w:t xml:space="preserve"> avantgardistischen</w:t>
      </w:r>
      <w:r w:rsidR="00C04629" w:rsidRPr="00C04629">
        <w:rPr>
          <w:sz w:val="24"/>
          <w:szCs w:val="24"/>
        </w:rPr>
        <w:t xml:space="preserve"> Literatur, damit erheblich eingeschränkt wurde. </w:t>
      </w:r>
      <w:r w:rsidR="0095226B">
        <w:rPr>
          <w:sz w:val="24"/>
          <w:szCs w:val="24"/>
        </w:rPr>
        <w:t xml:space="preserve">Betroffen waren davon vor allem Künstler wie Brecht, Eisler oder Piscator. </w:t>
      </w:r>
      <w:r w:rsidRPr="0095226B">
        <w:rPr>
          <w:i/>
          <w:sz w:val="24"/>
          <w:szCs w:val="24"/>
        </w:rPr>
        <w:t>Im westlichen Verlags- und Bü</w:t>
      </w:r>
      <w:r w:rsidRPr="0095226B">
        <w:rPr>
          <w:i/>
          <w:sz w:val="24"/>
          <w:szCs w:val="24"/>
        </w:rPr>
        <w:t>h</w:t>
      </w:r>
      <w:r w:rsidRPr="0095226B">
        <w:rPr>
          <w:i/>
          <w:sz w:val="24"/>
          <w:szCs w:val="24"/>
        </w:rPr>
        <w:t>nensystem gab es für politisch-agitatorische Literatur keinen oder nur geringen Platz</w:t>
      </w:r>
      <w:r>
        <w:rPr>
          <w:sz w:val="24"/>
          <w:szCs w:val="24"/>
        </w:rPr>
        <w:t xml:space="preserve">. Die Exilschriftsteller waren bei der Herausbildung einer </w:t>
      </w:r>
      <w:r w:rsidR="004C7F31">
        <w:rPr>
          <w:sz w:val="24"/>
          <w:szCs w:val="24"/>
        </w:rPr>
        <w:t xml:space="preserve">in gleicher Weise </w:t>
      </w:r>
      <w:r>
        <w:rPr>
          <w:sz w:val="24"/>
          <w:szCs w:val="24"/>
        </w:rPr>
        <w:t>politisch</w:t>
      </w:r>
      <w:r w:rsidR="00620CEF">
        <w:rPr>
          <w:sz w:val="24"/>
          <w:szCs w:val="24"/>
        </w:rPr>
        <w:t xml:space="preserve">en wie </w:t>
      </w:r>
      <w:r w:rsidRPr="00620CEF">
        <w:rPr>
          <w:sz w:val="24"/>
          <w:szCs w:val="24"/>
        </w:rPr>
        <w:t>avan</w:t>
      </w:r>
      <w:r w:rsidRPr="00620CEF">
        <w:rPr>
          <w:sz w:val="24"/>
          <w:szCs w:val="24"/>
        </w:rPr>
        <w:t>t</w:t>
      </w:r>
      <w:r w:rsidRPr="00620CEF">
        <w:rPr>
          <w:sz w:val="24"/>
          <w:szCs w:val="24"/>
        </w:rPr>
        <w:t>gardistischen</w:t>
      </w:r>
      <w:r>
        <w:rPr>
          <w:sz w:val="24"/>
          <w:szCs w:val="24"/>
        </w:rPr>
        <w:t xml:space="preserve"> Literatur </w:t>
      </w:r>
      <w:r w:rsidR="0095226B">
        <w:rPr>
          <w:sz w:val="24"/>
          <w:szCs w:val="24"/>
        </w:rPr>
        <w:t xml:space="preserve">also </w:t>
      </w:r>
      <w:r>
        <w:rPr>
          <w:sz w:val="24"/>
          <w:szCs w:val="24"/>
        </w:rPr>
        <w:t>auf die Unterstützung durch die westeuropäischen kommunist</w:t>
      </w:r>
      <w:r>
        <w:rPr>
          <w:sz w:val="24"/>
          <w:szCs w:val="24"/>
        </w:rPr>
        <w:t>i</w:t>
      </w:r>
      <w:r>
        <w:rPr>
          <w:sz w:val="24"/>
          <w:szCs w:val="24"/>
        </w:rPr>
        <w:t>schen Pa</w:t>
      </w:r>
      <w:r w:rsidR="00CB415E">
        <w:rPr>
          <w:sz w:val="24"/>
          <w:szCs w:val="24"/>
        </w:rPr>
        <w:t xml:space="preserve">rteien, vor allem aber </w:t>
      </w:r>
      <w:r w:rsidR="00CB415E" w:rsidRPr="0095226B">
        <w:rPr>
          <w:i/>
          <w:sz w:val="24"/>
          <w:szCs w:val="24"/>
        </w:rPr>
        <w:t>auf die der Sowjetunion</w:t>
      </w:r>
      <w:r w:rsidR="00CB415E">
        <w:rPr>
          <w:sz w:val="24"/>
          <w:szCs w:val="24"/>
        </w:rPr>
        <w:t xml:space="preserve"> angewiesen. </w:t>
      </w:r>
      <w:r w:rsidR="00C04629" w:rsidRPr="00C04629">
        <w:rPr>
          <w:sz w:val="24"/>
          <w:szCs w:val="24"/>
        </w:rPr>
        <w:t xml:space="preserve">Der konservative Schwenk der </w:t>
      </w:r>
      <w:r w:rsidR="00CB415E">
        <w:rPr>
          <w:sz w:val="24"/>
          <w:szCs w:val="24"/>
        </w:rPr>
        <w:t>s</w:t>
      </w:r>
      <w:r w:rsidR="00C04629" w:rsidRPr="00C04629">
        <w:rPr>
          <w:sz w:val="24"/>
          <w:szCs w:val="24"/>
        </w:rPr>
        <w:t>owjet</w:t>
      </w:r>
      <w:r w:rsidR="00CB415E">
        <w:rPr>
          <w:sz w:val="24"/>
          <w:szCs w:val="24"/>
        </w:rPr>
        <w:t>ischen Kunst- und Literaturpolitik</w:t>
      </w:r>
      <w:r w:rsidR="00C04629" w:rsidRPr="00C04629">
        <w:rPr>
          <w:sz w:val="24"/>
          <w:szCs w:val="24"/>
        </w:rPr>
        <w:t xml:space="preserve"> </w:t>
      </w:r>
      <w:r w:rsidR="00620CEF">
        <w:rPr>
          <w:sz w:val="24"/>
          <w:szCs w:val="24"/>
        </w:rPr>
        <w:t>eng</w:t>
      </w:r>
      <w:r w:rsidR="00C04629" w:rsidRPr="00C04629">
        <w:rPr>
          <w:sz w:val="24"/>
          <w:szCs w:val="24"/>
        </w:rPr>
        <w:t xml:space="preserve">te </w:t>
      </w:r>
      <w:r w:rsidR="00CB415E">
        <w:rPr>
          <w:sz w:val="24"/>
          <w:szCs w:val="24"/>
        </w:rPr>
        <w:t>also</w:t>
      </w:r>
      <w:r w:rsidR="00C04629" w:rsidRPr="00C04629">
        <w:rPr>
          <w:sz w:val="24"/>
          <w:szCs w:val="24"/>
        </w:rPr>
        <w:t xml:space="preserve"> </w:t>
      </w:r>
      <w:r w:rsidR="00620CEF">
        <w:rPr>
          <w:sz w:val="24"/>
          <w:szCs w:val="24"/>
        </w:rPr>
        <w:t xml:space="preserve">zu einem politisch überaus problematischen Zeitpunkt </w:t>
      </w:r>
      <w:r w:rsidR="00C04629" w:rsidRPr="00C04629">
        <w:rPr>
          <w:sz w:val="24"/>
          <w:szCs w:val="24"/>
        </w:rPr>
        <w:t xml:space="preserve">die Entwicklungsmöglichkeiten der experimentellen-politischen Kunst </w:t>
      </w:r>
      <w:r w:rsidR="00620CEF">
        <w:rPr>
          <w:sz w:val="24"/>
          <w:szCs w:val="24"/>
        </w:rPr>
        <w:t>in entscheidendem Maße ein. Doch nicht nur das</w:t>
      </w:r>
      <w:r w:rsidR="00A81357">
        <w:rPr>
          <w:sz w:val="24"/>
          <w:szCs w:val="24"/>
        </w:rPr>
        <w:t>:</w:t>
      </w:r>
      <w:r w:rsidR="00620CEF">
        <w:rPr>
          <w:sz w:val="24"/>
          <w:szCs w:val="24"/>
        </w:rPr>
        <w:t xml:space="preserve"> E</w:t>
      </w:r>
      <w:r w:rsidR="00C04629" w:rsidRPr="00C04629">
        <w:rPr>
          <w:sz w:val="24"/>
          <w:szCs w:val="24"/>
        </w:rPr>
        <w:t xml:space="preserve">r förderte </w:t>
      </w:r>
      <w:r w:rsidR="00CB415E">
        <w:rPr>
          <w:sz w:val="24"/>
          <w:szCs w:val="24"/>
        </w:rPr>
        <w:t xml:space="preserve">darüber hinaus </w:t>
      </w:r>
      <w:r w:rsidR="00620CEF">
        <w:rPr>
          <w:sz w:val="24"/>
          <w:szCs w:val="24"/>
        </w:rPr>
        <w:t>di</w:t>
      </w:r>
      <w:r w:rsidR="00C04629" w:rsidRPr="00C04629">
        <w:rPr>
          <w:sz w:val="24"/>
          <w:szCs w:val="24"/>
        </w:rPr>
        <w:t>e gege</w:t>
      </w:r>
      <w:r w:rsidR="00C04629" w:rsidRPr="00C04629">
        <w:rPr>
          <w:sz w:val="24"/>
          <w:szCs w:val="24"/>
        </w:rPr>
        <w:t>n</w:t>
      </w:r>
      <w:r w:rsidR="00C04629" w:rsidRPr="00C04629">
        <w:rPr>
          <w:sz w:val="24"/>
          <w:szCs w:val="24"/>
        </w:rPr>
        <w:t>läufige Entwicklung</w:t>
      </w:r>
      <w:r w:rsidR="00A81357">
        <w:rPr>
          <w:sz w:val="24"/>
          <w:szCs w:val="24"/>
        </w:rPr>
        <w:t>,</w:t>
      </w:r>
      <w:r w:rsidR="00CB415E">
        <w:rPr>
          <w:sz w:val="24"/>
          <w:szCs w:val="24"/>
        </w:rPr>
        <w:t xml:space="preserve"> di</w:t>
      </w:r>
      <w:r w:rsidR="00C04629" w:rsidRPr="00C04629">
        <w:rPr>
          <w:sz w:val="24"/>
          <w:szCs w:val="24"/>
        </w:rPr>
        <w:t xml:space="preserve">e Annäherung an die „bürgerliche“, „realistische“ Kunst, also an </w:t>
      </w:r>
      <w:r w:rsidR="00C04629" w:rsidRPr="00CB415E">
        <w:rPr>
          <w:i/>
          <w:sz w:val="24"/>
          <w:szCs w:val="24"/>
        </w:rPr>
        <w:t xml:space="preserve">die </w:t>
      </w:r>
      <w:r w:rsidR="00CB415E">
        <w:rPr>
          <w:sz w:val="24"/>
          <w:szCs w:val="24"/>
        </w:rPr>
        <w:t xml:space="preserve">künstlerische Variante, </w:t>
      </w:r>
      <w:r w:rsidR="00C04629" w:rsidRPr="00C04629">
        <w:rPr>
          <w:sz w:val="24"/>
          <w:szCs w:val="24"/>
        </w:rPr>
        <w:t xml:space="preserve">die der immanente, „natürliche“ Opponent einer </w:t>
      </w:r>
      <w:r w:rsidR="00A81357">
        <w:rPr>
          <w:sz w:val="24"/>
          <w:szCs w:val="24"/>
        </w:rPr>
        <w:t xml:space="preserve">jeden </w:t>
      </w:r>
      <w:r w:rsidR="00C04629" w:rsidRPr="00C04629">
        <w:rPr>
          <w:sz w:val="24"/>
          <w:szCs w:val="24"/>
        </w:rPr>
        <w:t>„linken Avan</w:t>
      </w:r>
      <w:r w:rsidR="00C04629" w:rsidRPr="00C04629">
        <w:rPr>
          <w:sz w:val="24"/>
          <w:szCs w:val="24"/>
        </w:rPr>
        <w:t>t</w:t>
      </w:r>
      <w:r w:rsidR="00C04629" w:rsidRPr="00C04629">
        <w:rPr>
          <w:sz w:val="24"/>
          <w:szCs w:val="24"/>
        </w:rPr>
        <w:t>garde“ ist.</w:t>
      </w:r>
      <w:r w:rsidR="0095226B">
        <w:rPr>
          <w:sz w:val="24"/>
          <w:szCs w:val="24"/>
        </w:rPr>
        <w:t xml:space="preserve"> </w:t>
      </w:r>
    </w:p>
    <w:p w:rsidR="0095226B" w:rsidRDefault="0095226B" w:rsidP="00107AD9">
      <w:pPr>
        <w:widowControl w:val="0"/>
        <w:spacing w:line="276" w:lineRule="auto"/>
        <w:jc w:val="both"/>
        <w:rPr>
          <w:sz w:val="24"/>
          <w:szCs w:val="24"/>
        </w:rPr>
      </w:pPr>
    </w:p>
    <w:p w:rsidR="00B72722" w:rsidRDefault="0095226B" w:rsidP="00107AD9">
      <w:pPr>
        <w:widowControl w:val="0"/>
        <w:spacing w:line="276" w:lineRule="auto"/>
        <w:jc w:val="both"/>
        <w:rPr>
          <w:sz w:val="24"/>
          <w:szCs w:val="24"/>
        </w:rPr>
      </w:pPr>
      <w:r>
        <w:rPr>
          <w:sz w:val="24"/>
          <w:szCs w:val="24"/>
        </w:rPr>
        <w:tab/>
      </w:r>
      <w:r w:rsidR="00B72722">
        <w:rPr>
          <w:sz w:val="24"/>
          <w:szCs w:val="24"/>
        </w:rPr>
        <w:t>Die Hinwendung zur bürgerlich-realistischen Literatur geschah unter dem Vorzeichen des „Erbes“</w:t>
      </w:r>
      <w:r w:rsidR="00C04629" w:rsidRPr="00C04629">
        <w:rPr>
          <w:sz w:val="24"/>
          <w:szCs w:val="24"/>
        </w:rPr>
        <w:t xml:space="preserve">. Hatte man </w:t>
      </w:r>
      <w:r>
        <w:rPr>
          <w:sz w:val="24"/>
          <w:szCs w:val="24"/>
        </w:rPr>
        <w:t xml:space="preserve">in der Sowjetunion </w:t>
      </w:r>
      <w:r w:rsidR="00C04629" w:rsidRPr="00C04629">
        <w:rPr>
          <w:sz w:val="24"/>
          <w:szCs w:val="24"/>
        </w:rPr>
        <w:t>bislang die</w:t>
      </w:r>
      <w:r w:rsidR="00B72722">
        <w:rPr>
          <w:sz w:val="24"/>
          <w:szCs w:val="24"/>
        </w:rPr>
        <w:t xml:space="preserve"> russische</w:t>
      </w:r>
      <w:r w:rsidR="00C04629" w:rsidRPr="00C04629">
        <w:rPr>
          <w:sz w:val="24"/>
          <w:szCs w:val="24"/>
        </w:rPr>
        <w:t xml:space="preserve"> Klassik </w:t>
      </w:r>
      <w:r>
        <w:rPr>
          <w:sz w:val="24"/>
          <w:szCs w:val="24"/>
        </w:rPr>
        <w:t>– a</w:t>
      </w:r>
      <w:r w:rsidR="00C04629" w:rsidRPr="00C04629">
        <w:rPr>
          <w:sz w:val="24"/>
          <w:szCs w:val="24"/>
        </w:rPr>
        <w:t xml:space="preserve">lso Puschkin, Tolstoi, Dostojewski, </w:t>
      </w:r>
      <w:proofErr w:type="spellStart"/>
      <w:r w:rsidR="00C04629" w:rsidRPr="00C04629">
        <w:rPr>
          <w:sz w:val="24"/>
          <w:szCs w:val="24"/>
        </w:rPr>
        <w:t>Gonscharow</w:t>
      </w:r>
      <w:proofErr w:type="spellEnd"/>
      <w:r w:rsidR="00C04629" w:rsidRPr="00C04629">
        <w:rPr>
          <w:sz w:val="24"/>
          <w:szCs w:val="24"/>
        </w:rPr>
        <w:t xml:space="preserve">, </w:t>
      </w:r>
      <w:proofErr w:type="spellStart"/>
      <w:r w:rsidR="00C04629" w:rsidRPr="00C04629">
        <w:rPr>
          <w:sz w:val="24"/>
          <w:szCs w:val="24"/>
        </w:rPr>
        <w:t>Turgenjew</w:t>
      </w:r>
      <w:proofErr w:type="spellEnd"/>
      <w:r w:rsidR="00C04629" w:rsidRPr="00C04629">
        <w:rPr>
          <w:sz w:val="24"/>
          <w:szCs w:val="24"/>
        </w:rPr>
        <w:t xml:space="preserve">, Gogol </w:t>
      </w:r>
      <w:r>
        <w:rPr>
          <w:sz w:val="24"/>
          <w:szCs w:val="24"/>
        </w:rPr>
        <w:t>– a</w:t>
      </w:r>
      <w:r w:rsidR="00C04629" w:rsidRPr="00C04629">
        <w:rPr>
          <w:sz w:val="24"/>
          <w:szCs w:val="24"/>
        </w:rPr>
        <w:t xml:space="preserve">bgelehnt, weil es sich </w:t>
      </w:r>
      <w:r>
        <w:rPr>
          <w:sz w:val="24"/>
          <w:szCs w:val="24"/>
        </w:rPr>
        <w:t xml:space="preserve">dabei </w:t>
      </w:r>
      <w:r w:rsidR="00C04629" w:rsidRPr="00C04629">
        <w:rPr>
          <w:sz w:val="24"/>
          <w:szCs w:val="24"/>
        </w:rPr>
        <w:t>ange</w:t>
      </w:r>
      <w:r w:rsidR="00C04629" w:rsidRPr="00C04629">
        <w:rPr>
          <w:sz w:val="24"/>
          <w:szCs w:val="24"/>
        </w:rPr>
        <w:t>b</w:t>
      </w:r>
      <w:r w:rsidR="00C04629" w:rsidRPr="00C04629">
        <w:rPr>
          <w:sz w:val="24"/>
          <w:szCs w:val="24"/>
        </w:rPr>
        <w:t xml:space="preserve">lich um Produkte der „bürgerlichen“ Gesellschaft handelte, so entdeckte man jetzt </w:t>
      </w:r>
      <w:r w:rsidR="00B72722">
        <w:rPr>
          <w:sz w:val="24"/>
          <w:szCs w:val="24"/>
        </w:rPr>
        <w:t>ihr</w:t>
      </w:r>
      <w:r w:rsidR="00C04629" w:rsidRPr="00C04629">
        <w:rPr>
          <w:sz w:val="24"/>
          <w:szCs w:val="24"/>
        </w:rPr>
        <w:t>en b</w:t>
      </w:r>
      <w:r w:rsidR="00C04629" w:rsidRPr="00C04629">
        <w:rPr>
          <w:sz w:val="24"/>
          <w:szCs w:val="24"/>
        </w:rPr>
        <w:t>e</w:t>
      </w:r>
      <w:r w:rsidR="00C04629" w:rsidRPr="00C04629">
        <w:rPr>
          <w:sz w:val="24"/>
          <w:szCs w:val="24"/>
        </w:rPr>
        <w:lastRenderedPageBreak/>
        <w:t>sonderen, überzeitlichen Wert.</w:t>
      </w:r>
      <w:r>
        <w:rPr>
          <w:sz w:val="24"/>
          <w:szCs w:val="24"/>
        </w:rPr>
        <w:t xml:space="preserve"> </w:t>
      </w:r>
      <w:r w:rsidR="00B72722">
        <w:rPr>
          <w:sz w:val="24"/>
          <w:szCs w:val="24"/>
        </w:rPr>
        <w:t>D</w:t>
      </w:r>
      <w:r>
        <w:rPr>
          <w:sz w:val="24"/>
          <w:szCs w:val="24"/>
        </w:rPr>
        <w:t>ie</w:t>
      </w:r>
      <w:r w:rsidR="00B72722">
        <w:rPr>
          <w:sz w:val="24"/>
          <w:szCs w:val="24"/>
        </w:rPr>
        <w:t xml:space="preserve"> Klassik</w:t>
      </w:r>
      <w:r>
        <w:rPr>
          <w:sz w:val="24"/>
          <w:szCs w:val="24"/>
        </w:rPr>
        <w:t xml:space="preserve"> war ein Teil des „Erbes“, das mit dem Untergang des Bürgertums an das Proletariat</w:t>
      </w:r>
      <w:r w:rsidR="00C04629" w:rsidRPr="00C04629">
        <w:rPr>
          <w:sz w:val="24"/>
          <w:szCs w:val="24"/>
        </w:rPr>
        <w:t xml:space="preserve"> </w:t>
      </w:r>
      <w:r>
        <w:rPr>
          <w:sz w:val="24"/>
          <w:szCs w:val="24"/>
        </w:rPr>
        <w:t xml:space="preserve">übergegangen war. </w:t>
      </w:r>
      <w:r w:rsidR="00C04629" w:rsidRPr="00C04629">
        <w:rPr>
          <w:sz w:val="24"/>
          <w:szCs w:val="24"/>
        </w:rPr>
        <w:t>Theoretisch wurde dieser Kurswandel mit Zitaten der marxistischen Klassiker, also von Marx und Engels, abgesichert.</w:t>
      </w:r>
    </w:p>
    <w:p w:rsidR="00C04629" w:rsidRPr="00C04629" w:rsidRDefault="00170823" w:rsidP="00107AD9">
      <w:pPr>
        <w:widowControl w:val="0"/>
        <w:spacing w:line="276" w:lineRule="auto"/>
        <w:jc w:val="both"/>
        <w:rPr>
          <w:sz w:val="24"/>
          <w:szCs w:val="24"/>
        </w:rPr>
      </w:pPr>
      <w:r>
        <w:rPr>
          <w:sz w:val="24"/>
          <w:szCs w:val="24"/>
        </w:rPr>
        <w:tab/>
      </w:r>
      <w:r w:rsidR="00B72722">
        <w:rPr>
          <w:sz w:val="24"/>
          <w:szCs w:val="24"/>
        </w:rPr>
        <w:t xml:space="preserve">Charakteristisch für diese Vorgehensweise ist ein Beitrag von Hugo </w:t>
      </w:r>
      <w:proofErr w:type="spellStart"/>
      <w:r w:rsidR="00B72722">
        <w:rPr>
          <w:sz w:val="24"/>
          <w:szCs w:val="24"/>
        </w:rPr>
        <w:t>Huppert</w:t>
      </w:r>
      <w:proofErr w:type="spellEnd"/>
      <w:r w:rsidR="00B72722">
        <w:rPr>
          <w:sz w:val="24"/>
          <w:szCs w:val="24"/>
        </w:rPr>
        <w:t xml:space="preserve"> in der </w:t>
      </w:r>
      <w:r w:rsidR="00B72722" w:rsidRPr="00B72722">
        <w:rPr>
          <w:i/>
          <w:sz w:val="24"/>
          <w:szCs w:val="24"/>
        </w:rPr>
        <w:t>Internationalen Literatur</w:t>
      </w:r>
      <w:r w:rsidR="00B72722">
        <w:rPr>
          <w:sz w:val="24"/>
          <w:szCs w:val="24"/>
        </w:rPr>
        <w:t xml:space="preserve">, der </w:t>
      </w:r>
      <w:r w:rsidR="00C04629" w:rsidRPr="00C04629">
        <w:rPr>
          <w:sz w:val="24"/>
          <w:szCs w:val="24"/>
        </w:rPr>
        <w:t>Bericht „Ergebnisse und Perspektiven der Literaturbewegung in der UdSSR (Zum 1. Plenum der Sowjetschriftsteller)“</w:t>
      </w:r>
      <w:r w:rsidR="00B72722">
        <w:rPr>
          <w:sz w:val="24"/>
          <w:szCs w:val="24"/>
        </w:rPr>
        <w:t xml:space="preserve">. </w:t>
      </w:r>
      <w:r w:rsidR="00C04629" w:rsidRPr="00C04629">
        <w:rPr>
          <w:sz w:val="24"/>
          <w:szCs w:val="24"/>
        </w:rPr>
        <w:t>Der hinsichtlich des „Erbes“ entsche</w:t>
      </w:r>
      <w:r w:rsidR="00C04629" w:rsidRPr="00C04629">
        <w:rPr>
          <w:sz w:val="24"/>
          <w:szCs w:val="24"/>
        </w:rPr>
        <w:t>i</w:t>
      </w:r>
      <w:r w:rsidR="00C04629" w:rsidRPr="00C04629">
        <w:rPr>
          <w:sz w:val="24"/>
          <w:szCs w:val="24"/>
        </w:rPr>
        <w:t>dende Passus hat folgenden Wortlaut:</w:t>
      </w:r>
    </w:p>
    <w:p w:rsidR="00C04629" w:rsidRPr="00C04629" w:rsidRDefault="00C04629" w:rsidP="00107AD9">
      <w:pPr>
        <w:widowControl w:val="0"/>
        <w:spacing w:line="276" w:lineRule="auto"/>
        <w:ind w:left="1134"/>
        <w:jc w:val="both"/>
        <w:rPr>
          <w:sz w:val="24"/>
          <w:szCs w:val="24"/>
        </w:rPr>
      </w:pPr>
      <w:r w:rsidRPr="00C04629">
        <w:rPr>
          <w:sz w:val="24"/>
          <w:szCs w:val="24"/>
        </w:rPr>
        <w:t>„In Wirklichkeit finden wir ohne sonderliche Überraschung bei Autoren von durchaus klassenfremder Weltanschauung wie Goethe, Balzac, Tolstoi, Flaubert, Strindberg und anderen, in der künstlerischen Gestaltung vielfach Elemente einer richtigen, dialektischen Wiedergabe der Wirklichkeit, ihrer Beziehungen, ihrer Bewegungsform. Diese Erfahrung legt uns den Gedanken nahe, dass es im (reali</w:t>
      </w:r>
      <w:r w:rsidRPr="00C04629">
        <w:rPr>
          <w:sz w:val="24"/>
          <w:szCs w:val="24"/>
        </w:rPr>
        <w:t>s</w:t>
      </w:r>
      <w:r w:rsidRPr="00C04629">
        <w:rPr>
          <w:sz w:val="24"/>
          <w:szCs w:val="24"/>
        </w:rPr>
        <w:t xml:space="preserve">tischen!) </w:t>
      </w:r>
      <w:proofErr w:type="spellStart"/>
      <w:r w:rsidRPr="00C04629">
        <w:rPr>
          <w:sz w:val="24"/>
          <w:szCs w:val="24"/>
        </w:rPr>
        <w:t>Schaffensprozeß</w:t>
      </w:r>
      <w:proofErr w:type="spellEnd"/>
      <w:r w:rsidRPr="00C04629">
        <w:rPr>
          <w:sz w:val="24"/>
          <w:szCs w:val="24"/>
        </w:rPr>
        <w:t xml:space="preserve"> großer, den Klassendurchschnitt überragender Talente eine </w:t>
      </w:r>
      <w:proofErr w:type="spellStart"/>
      <w:r w:rsidRPr="00C04629">
        <w:rPr>
          <w:sz w:val="24"/>
          <w:szCs w:val="24"/>
        </w:rPr>
        <w:t>unbewußte</w:t>
      </w:r>
      <w:proofErr w:type="spellEnd"/>
      <w:r w:rsidRPr="00C04629">
        <w:rPr>
          <w:sz w:val="24"/>
          <w:szCs w:val="24"/>
        </w:rPr>
        <w:t xml:space="preserve">, spontane Dialektik gebe, die sich, wenn nötig, trotz und entgegen der Weltanschauung des Künstlers in seiner Praxis durchzusetzen strebt und zu historisch richtigen, künstlerisch wahren, progressiven Ergebnissen führen kann. </w:t>
      </w:r>
      <w:r w:rsidR="00E8103A">
        <w:rPr>
          <w:sz w:val="24"/>
          <w:szCs w:val="24"/>
        </w:rPr>
        <w:t>‚</w:t>
      </w:r>
      <w:r w:rsidRPr="00C04629">
        <w:rPr>
          <w:sz w:val="24"/>
          <w:szCs w:val="24"/>
        </w:rPr>
        <w:t>Ich glaube, dass der Realismus sogar ungeachtet der Ansichten des Autors zum Ausdruck kommt</w:t>
      </w:r>
      <w:r w:rsidR="00E8103A">
        <w:rPr>
          <w:sz w:val="24"/>
          <w:szCs w:val="24"/>
        </w:rPr>
        <w:t>‘</w:t>
      </w:r>
      <w:r w:rsidRPr="00C04629">
        <w:rPr>
          <w:sz w:val="24"/>
          <w:szCs w:val="24"/>
        </w:rPr>
        <w:t xml:space="preserve">, schreibt Engels 1882 an </w:t>
      </w:r>
      <w:proofErr w:type="spellStart"/>
      <w:r w:rsidRPr="00C04629">
        <w:rPr>
          <w:sz w:val="24"/>
          <w:szCs w:val="24"/>
        </w:rPr>
        <w:t>Miß</w:t>
      </w:r>
      <w:proofErr w:type="spellEnd"/>
      <w:r w:rsidRPr="00C04629">
        <w:rPr>
          <w:sz w:val="24"/>
          <w:szCs w:val="24"/>
        </w:rPr>
        <w:t xml:space="preserve"> Harkness und erläute</w:t>
      </w:r>
      <w:r w:rsidR="00E8103A">
        <w:rPr>
          <w:sz w:val="24"/>
          <w:szCs w:val="24"/>
        </w:rPr>
        <w:t>r</w:t>
      </w:r>
      <w:r w:rsidRPr="00C04629">
        <w:rPr>
          <w:sz w:val="24"/>
          <w:szCs w:val="24"/>
        </w:rPr>
        <w:t>t dies au</w:t>
      </w:r>
      <w:r w:rsidRPr="00C04629">
        <w:rPr>
          <w:sz w:val="24"/>
          <w:szCs w:val="24"/>
        </w:rPr>
        <w:t>s</w:t>
      </w:r>
      <w:r w:rsidRPr="00C04629">
        <w:rPr>
          <w:sz w:val="24"/>
          <w:szCs w:val="24"/>
        </w:rPr>
        <w:t xml:space="preserve">führlich am Beispiel der </w:t>
      </w:r>
      <w:r w:rsidR="00E8103A">
        <w:rPr>
          <w:sz w:val="24"/>
          <w:szCs w:val="24"/>
        </w:rPr>
        <w:t>‚</w:t>
      </w:r>
      <w:proofErr w:type="spellStart"/>
      <w:r w:rsidRPr="00C04629">
        <w:rPr>
          <w:sz w:val="24"/>
          <w:szCs w:val="24"/>
        </w:rPr>
        <w:t>Comédie</w:t>
      </w:r>
      <w:proofErr w:type="spellEnd"/>
      <w:r w:rsidRPr="00C04629">
        <w:rPr>
          <w:sz w:val="24"/>
          <w:szCs w:val="24"/>
        </w:rPr>
        <w:t xml:space="preserve"> </w:t>
      </w:r>
      <w:proofErr w:type="spellStart"/>
      <w:r w:rsidRPr="00C04629">
        <w:rPr>
          <w:sz w:val="24"/>
          <w:szCs w:val="24"/>
        </w:rPr>
        <w:t>humaine</w:t>
      </w:r>
      <w:proofErr w:type="spellEnd"/>
      <w:r w:rsidR="00E8103A">
        <w:rPr>
          <w:sz w:val="24"/>
          <w:szCs w:val="24"/>
        </w:rPr>
        <w:t>‘</w:t>
      </w:r>
      <w:r w:rsidRPr="00C04629">
        <w:rPr>
          <w:sz w:val="24"/>
          <w:szCs w:val="24"/>
        </w:rPr>
        <w:t xml:space="preserve"> des Legitimisten und Bourgeois-Aristokraten Balzac. Geniale durchdringende Beobachtungsgabe führt den Reali</w:t>
      </w:r>
      <w:r w:rsidRPr="00C04629">
        <w:rPr>
          <w:sz w:val="24"/>
          <w:szCs w:val="24"/>
        </w:rPr>
        <w:t>s</w:t>
      </w:r>
      <w:r w:rsidRPr="00C04629">
        <w:rPr>
          <w:sz w:val="24"/>
          <w:szCs w:val="24"/>
        </w:rPr>
        <w:t xml:space="preserve">ten oft </w:t>
      </w:r>
      <w:proofErr w:type="spellStart"/>
      <w:r w:rsidRPr="00C04629">
        <w:rPr>
          <w:sz w:val="24"/>
          <w:szCs w:val="24"/>
        </w:rPr>
        <w:t>unbewußt</w:t>
      </w:r>
      <w:proofErr w:type="spellEnd"/>
      <w:r w:rsidRPr="00C04629">
        <w:rPr>
          <w:sz w:val="24"/>
          <w:szCs w:val="24"/>
        </w:rPr>
        <w:t xml:space="preserve"> zur dialektischen Gestaltung der wirklichen Zusammenhänge.“</w:t>
      </w:r>
      <w:r w:rsidR="00E8103A">
        <w:rPr>
          <w:rStyle w:val="Funotenzeichen"/>
          <w:sz w:val="24"/>
          <w:szCs w:val="24"/>
        </w:rPr>
        <w:footnoteReference w:id="14"/>
      </w:r>
    </w:p>
    <w:p w:rsidR="00C04629" w:rsidRDefault="00C04629" w:rsidP="00107AD9">
      <w:pPr>
        <w:widowControl w:val="0"/>
        <w:spacing w:line="276" w:lineRule="auto"/>
        <w:jc w:val="both"/>
        <w:rPr>
          <w:sz w:val="24"/>
          <w:szCs w:val="24"/>
        </w:rPr>
      </w:pPr>
      <w:r w:rsidRPr="00C04629">
        <w:rPr>
          <w:sz w:val="24"/>
          <w:szCs w:val="24"/>
        </w:rPr>
        <w:t xml:space="preserve">Damit war ein neues </w:t>
      </w:r>
      <w:r w:rsidR="00B72722">
        <w:rPr>
          <w:sz w:val="24"/>
          <w:szCs w:val="24"/>
        </w:rPr>
        <w:t>Paradigma</w:t>
      </w:r>
      <w:r w:rsidRPr="00C04629">
        <w:rPr>
          <w:sz w:val="24"/>
          <w:szCs w:val="24"/>
        </w:rPr>
        <w:t xml:space="preserve"> installiert und parteioffiziell abgesegnet. Der Bezug auf Balzac </w:t>
      </w:r>
      <w:r w:rsidR="008856C5">
        <w:rPr>
          <w:sz w:val="24"/>
          <w:szCs w:val="24"/>
        </w:rPr>
        <w:t xml:space="preserve">– in Verbindung mit Engels‘ Brief an Miss </w:t>
      </w:r>
      <w:proofErr w:type="spellStart"/>
      <w:r w:rsidR="008856C5">
        <w:rPr>
          <w:sz w:val="24"/>
          <w:szCs w:val="24"/>
        </w:rPr>
        <w:t>Harkess</w:t>
      </w:r>
      <w:proofErr w:type="spellEnd"/>
      <w:r w:rsidR="008856C5">
        <w:rPr>
          <w:sz w:val="24"/>
          <w:szCs w:val="24"/>
        </w:rPr>
        <w:t xml:space="preserve"> – i</w:t>
      </w:r>
      <w:r w:rsidRPr="00C04629">
        <w:rPr>
          <w:sz w:val="24"/>
          <w:szCs w:val="24"/>
        </w:rPr>
        <w:t>st von nun an der Schlüssel, der den Zugang zur gesamten bürgerlichen Literatur, vor allem zur Klassik, öffnet. Die Klassik ist das „Erbe“, an dem der Kommunist sich als „Vorbild und Verpflichtung“ zu orientieren hat.</w:t>
      </w:r>
    </w:p>
    <w:p w:rsidR="000C1266" w:rsidRPr="0091238C" w:rsidRDefault="00AD6668" w:rsidP="00107AD9">
      <w:pPr>
        <w:tabs>
          <w:tab w:val="left" w:pos="3544"/>
        </w:tabs>
        <w:spacing w:line="276" w:lineRule="auto"/>
        <w:ind w:firstLine="709"/>
        <w:jc w:val="both"/>
        <w:rPr>
          <w:sz w:val="24"/>
          <w:szCs w:val="24"/>
        </w:rPr>
      </w:pPr>
      <w:r>
        <w:rPr>
          <w:sz w:val="24"/>
          <w:szCs w:val="24"/>
        </w:rPr>
        <w:t xml:space="preserve">Der Rückgriff auf den – seit Langem bekannten – Brief an Miss Harkness </w:t>
      </w:r>
      <w:r w:rsidR="000C1266" w:rsidRPr="0091238C">
        <w:rPr>
          <w:sz w:val="24"/>
          <w:szCs w:val="24"/>
        </w:rPr>
        <w:t>markiert nichts weniger als die kopernikanische Wendung in der kommunistisch-marxistischen Liter</w:t>
      </w:r>
      <w:r w:rsidR="000C1266" w:rsidRPr="0091238C">
        <w:rPr>
          <w:sz w:val="24"/>
          <w:szCs w:val="24"/>
        </w:rPr>
        <w:t>a</w:t>
      </w:r>
      <w:r w:rsidR="000C1266" w:rsidRPr="0091238C">
        <w:rPr>
          <w:sz w:val="24"/>
          <w:szCs w:val="24"/>
        </w:rPr>
        <w:t xml:space="preserve">turtheorie. </w:t>
      </w:r>
      <w:proofErr w:type="spellStart"/>
      <w:r>
        <w:rPr>
          <w:sz w:val="24"/>
          <w:szCs w:val="24"/>
        </w:rPr>
        <w:t>Huppert</w:t>
      </w:r>
      <w:proofErr w:type="spellEnd"/>
      <w:r>
        <w:rPr>
          <w:sz w:val="24"/>
          <w:szCs w:val="24"/>
        </w:rPr>
        <w:t xml:space="preserve"> war jedoch nicht Initiator dieser Entwicklung, sonder nur einer der zah</w:t>
      </w:r>
      <w:r>
        <w:rPr>
          <w:sz w:val="24"/>
          <w:szCs w:val="24"/>
        </w:rPr>
        <w:t>l</w:t>
      </w:r>
      <w:r>
        <w:rPr>
          <w:sz w:val="24"/>
          <w:szCs w:val="24"/>
        </w:rPr>
        <w:t xml:space="preserve">reichen </w:t>
      </w:r>
      <w:r w:rsidR="00246B72">
        <w:rPr>
          <w:sz w:val="24"/>
          <w:szCs w:val="24"/>
        </w:rPr>
        <w:t>Autor</w:t>
      </w:r>
      <w:r>
        <w:rPr>
          <w:sz w:val="24"/>
          <w:szCs w:val="24"/>
        </w:rPr>
        <w:t xml:space="preserve">en, die die Wendung umsetzten. </w:t>
      </w:r>
      <w:r w:rsidR="000C1266" w:rsidRPr="0091238C">
        <w:rPr>
          <w:sz w:val="24"/>
          <w:szCs w:val="24"/>
        </w:rPr>
        <w:t>War bislang das politische Bewu</w:t>
      </w:r>
      <w:r w:rsidR="005B2D52">
        <w:rPr>
          <w:sz w:val="24"/>
          <w:szCs w:val="24"/>
        </w:rPr>
        <w:t>ss</w:t>
      </w:r>
      <w:r w:rsidR="000C1266" w:rsidRPr="0091238C">
        <w:rPr>
          <w:sz w:val="24"/>
          <w:szCs w:val="24"/>
        </w:rPr>
        <w:t>tsein, das „Klassenbewu</w:t>
      </w:r>
      <w:r w:rsidR="005B2D52">
        <w:rPr>
          <w:sz w:val="24"/>
          <w:szCs w:val="24"/>
        </w:rPr>
        <w:t>ss</w:t>
      </w:r>
      <w:r w:rsidR="000C1266" w:rsidRPr="0091238C">
        <w:rPr>
          <w:sz w:val="24"/>
          <w:szCs w:val="24"/>
        </w:rPr>
        <w:t>tsein“, eines Schriftstellers ausschlagend in Hinblick auf die Frage, ob er die gesellschaftliche Wirklichkeit „richtig“, also „realistisch“</w:t>
      </w:r>
      <w:r w:rsidR="00A81357">
        <w:rPr>
          <w:sz w:val="24"/>
          <w:szCs w:val="24"/>
        </w:rPr>
        <w:t>,</w:t>
      </w:r>
      <w:r w:rsidR="000C1266" w:rsidRPr="0091238C">
        <w:rPr>
          <w:sz w:val="24"/>
          <w:szCs w:val="24"/>
        </w:rPr>
        <w:t xml:space="preserve"> darstell</w:t>
      </w:r>
      <w:r w:rsidR="005B2D52">
        <w:rPr>
          <w:sz w:val="24"/>
          <w:szCs w:val="24"/>
        </w:rPr>
        <w:t>t</w:t>
      </w:r>
      <w:r w:rsidR="000C1266" w:rsidRPr="0091238C">
        <w:rPr>
          <w:sz w:val="24"/>
          <w:szCs w:val="24"/>
        </w:rPr>
        <w:t>, so wird jetzt der Akzent entscheidend verlagert. Nunmehr ist das „Genie des Künstlers“ für die Entscheidung au</w:t>
      </w:r>
      <w:r w:rsidR="000C1266" w:rsidRPr="0091238C">
        <w:rPr>
          <w:sz w:val="24"/>
          <w:szCs w:val="24"/>
        </w:rPr>
        <w:t>s</w:t>
      </w:r>
      <w:r w:rsidR="000C1266" w:rsidRPr="0091238C">
        <w:rPr>
          <w:sz w:val="24"/>
          <w:szCs w:val="24"/>
        </w:rPr>
        <w:t>schlaggebend. Aufgrund des „Genies“ setzt sich der „Realismus“ spontan, unbewu</w:t>
      </w:r>
      <w:r w:rsidR="005B2D52">
        <w:rPr>
          <w:sz w:val="24"/>
          <w:szCs w:val="24"/>
        </w:rPr>
        <w:t>ss</w:t>
      </w:r>
      <w:r w:rsidR="000C1266" w:rsidRPr="0091238C">
        <w:rPr>
          <w:sz w:val="24"/>
          <w:szCs w:val="24"/>
        </w:rPr>
        <w:t xml:space="preserve">t durch </w:t>
      </w:r>
      <w:r w:rsidR="005B2D52">
        <w:rPr>
          <w:sz w:val="24"/>
          <w:szCs w:val="24"/>
        </w:rPr>
        <w:t>– w</w:t>
      </w:r>
      <w:r w:rsidR="000C1266" w:rsidRPr="0091238C">
        <w:rPr>
          <w:sz w:val="24"/>
          <w:szCs w:val="24"/>
        </w:rPr>
        <w:t xml:space="preserve">ie Engels, </w:t>
      </w:r>
      <w:r w:rsidR="005B2D52">
        <w:rPr>
          <w:sz w:val="24"/>
          <w:szCs w:val="24"/>
        </w:rPr>
        <w:t>hier als</w:t>
      </w:r>
      <w:r w:rsidR="000C1266" w:rsidRPr="0091238C">
        <w:rPr>
          <w:sz w:val="24"/>
          <w:szCs w:val="24"/>
        </w:rPr>
        <w:t xml:space="preserve"> Autorität</w:t>
      </w:r>
      <w:r w:rsidR="005B2D52">
        <w:rPr>
          <w:sz w:val="24"/>
          <w:szCs w:val="24"/>
        </w:rPr>
        <w:t xml:space="preserve"> herangezogen</w:t>
      </w:r>
      <w:r w:rsidR="000C1266" w:rsidRPr="0091238C">
        <w:rPr>
          <w:sz w:val="24"/>
          <w:szCs w:val="24"/>
        </w:rPr>
        <w:t>, im Hinblick auf Balzac f</w:t>
      </w:r>
      <w:r w:rsidR="004C7F31">
        <w:rPr>
          <w:sz w:val="24"/>
          <w:szCs w:val="24"/>
        </w:rPr>
        <w:t>ormulier</w:t>
      </w:r>
      <w:r w:rsidR="000C1266" w:rsidRPr="0091238C">
        <w:rPr>
          <w:sz w:val="24"/>
          <w:szCs w:val="24"/>
        </w:rPr>
        <w:t xml:space="preserve">t. </w:t>
      </w:r>
      <w:r w:rsidR="006A362A">
        <w:rPr>
          <w:sz w:val="24"/>
          <w:szCs w:val="24"/>
        </w:rPr>
        <w:t>–</w:t>
      </w:r>
      <w:r w:rsidR="000C1266" w:rsidRPr="0091238C">
        <w:rPr>
          <w:sz w:val="24"/>
          <w:szCs w:val="24"/>
        </w:rPr>
        <w:t xml:space="preserve">Georg Lukács </w:t>
      </w:r>
      <w:r w:rsidR="00B72722" w:rsidRPr="0091238C">
        <w:rPr>
          <w:sz w:val="24"/>
          <w:szCs w:val="24"/>
        </w:rPr>
        <w:t xml:space="preserve">hat </w:t>
      </w:r>
      <w:r w:rsidR="000C1266" w:rsidRPr="0091238C">
        <w:rPr>
          <w:sz w:val="24"/>
          <w:szCs w:val="24"/>
        </w:rPr>
        <w:t xml:space="preserve">die Theorie subtiler entfaltet, indem er den von </w:t>
      </w:r>
      <w:proofErr w:type="spellStart"/>
      <w:r w:rsidR="000C1266" w:rsidRPr="0091238C">
        <w:rPr>
          <w:sz w:val="24"/>
          <w:szCs w:val="24"/>
        </w:rPr>
        <w:t>Huppert</w:t>
      </w:r>
      <w:proofErr w:type="spellEnd"/>
      <w:r w:rsidR="000C1266" w:rsidRPr="0091238C">
        <w:rPr>
          <w:sz w:val="24"/>
          <w:szCs w:val="24"/>
        </w:rPr>
        <w:t xml:space="preserve"> unterschwellig apostr</w:t>
      </w:r>
      <w:r w:rsidR="000C1266" w:rsidRPr="0091238C">
        <w:rPr>
          <w:sz w:val="24"/>
          <w:szCs w:val="24"/>
        </w:rPr>
        <w:t>o</w:t>
      </w:r>
      <w:r w:rsidR="000C1266" w:rsidRPr="0091238C">
        <w:rPr>
          <w:sz w:val="24"/>
          <w:szCs w:val="24"/>
        </w:rPr>
        <w:t xml:space="preserve">phierten Begriff des „Genies“ eliminiert und an dessen Stelle eine beträchtlich rationalere Erklärung setzt: </w:t>
      </w:r>
      <w:r w:rsidR="006A362A">
        <w:rPr>
          <w:sz w:val="24"/>
          <w:szCs w:val="24"/>
        </w:rPr>
        <w:t>das</w:t>
      </w:r>
      <w:r w:rsidR="000C1266" w:rsidRPr="0091238C">
        <w:rPr>
          <w:sz w:val="24"/>
          <w:szCs w:val="24"/>
        </w:rPr>
        <w:t xml:space="preserve"> Theore</w:t>
      </w:r>
      <w:r w:rsidR="006A362A">
        <w:rPr>
          <w:sz w:val="24"/>
          <w:szCs w:val="24"/>
        </w:rPr>
        <w:t>m</w:t>
      </w:r>
      <w:r w:rsidR="000C1266" w:rsidRPr="0091238C">
        <w:rPr>
          <w:sz w:val="24"/>
          <w:szCs w:val="24"/>
        </w:rPr>
        <w:t xml:space="preserve"> der auf- und </w:t>
      </w:r>
      <w:r w:rsidR="00246B72">
        <w:rPr>
          <w:sz w:val="24"/>
          <w:szCs w:val="24"/>
        </w:rPr>
        <w:t xml:space="preserve">der </w:t>
      </w:r>
      <w:r w:rsidR="000C1266" w:rsidRPr="0091238C">
        <w:rPr>
          <w:sz w:val="24"/>
          <w:szCs w:val="24"/>
        </w:rPr>
        <w:t>absteigenden Entwicklungslinie</w:t>
      </w:r>
      <w:r w:rsidR="00246B72">
        <w:rPr>
          <w:sz w:val="24"/>
          <w:szCs w:val="24"/>
        </w:rPr>
        <w:t>n</w:t>
      </w:r>
      <w:r w:rsidR="000C1266" w:rsidRPr="0091238C">
        <w:rPr>
          <w:sz w:val="24"/>
          <w:szCs w:val="24"/>
        </w:rPr>
        <w:t xml:space="preserve"> innerhalb des Bürgertums.</w:t>
      </w:r>
      <w:r w:rsidR="00246B72">
        <w:rPr>
          <w:rStyle w:val="Funotenzeichen"/>
          <w:sz w:val="24"/>
          <w:szCs w:val="24"/>
        </w:rPr>
        <w:footnoteReference w:id="15"/>
      </w:r>
      <w:r w:rsidR="000C1266" w:rsidRPr="0091238C">
        <w:rPr>
          <w:sz w:val="24"/>
          <w:szCs w:val="24"/>
        </w:rPr>
        <w:t xml:space="preserve"> </w:t>
      </w:r>
    </w:p>
    <w:p w:rsidR="000C1266" w:rsidRPr="0091238C" w:rsidRDefault="000C1266" w:rsidP="00107AD9">
      <w:pPr>
        <w:tabs>
          <w:tab w:val="left" w:pos="3544"/>
        </w:tabs>
        <w:spacing w:line="276" w:lineRule="auto"/>
        <w:jc w:val="both"/>
        <w:rPr>
          <w:sz w:val="24"/>
          <w:szCs w:val="24"/>
        </w:rPr>
      </w:pPr>
    </w:p>
    <w:p w:rsidR="008856C5" w:rsidRDefault="00297A44" w:rsidP="00107AD9">
      <w:pPr>
        <w:widowControl w:val="0"/>
        <w:jc w:val="both"/>
        <w:rPr>
          <w:sz w:val="24"/>
          <w:szCs w:val="24"/>
        </w:rPr>
      </w:pPr>
      <w:r>
        <w:rPr>
          <w:sz w:val="24"/>
          <w:szCs w:val="24"/>
        </w:rPr>
        <w:t>*</w:t>
      </w:r>
    </w:p>
    <w:p w:rsidR="008856C5" w:rsidRDefault="008856C5" w:rsidP="00107AD9">
      <w:pPr>
        <w:widowControl w:val="0"/>
        <w:jc w:val="both"/>
        <w:rPr>
          <w:sz w:val="24"/>
          <w:szCs w:val="24"/>
        </w:rPr>
      </w:pPr>
    </w:p>
    <w:p w:rsidR="007E3755" w:rsidRDefault="00297A44" w:rsidP="00107AD9">
      <w:pPr>
        <w:tabs>
          <w:tab w:val="left" w:pos="3544"/>
        </w:tabs>
        <w:spacing w:line="276" w:lineRule="auto"/>
        <w:jc w:val="both"/>
        <w:rPr>
          <w:sz w:val="24"/>
          <w:szCs w:val="24"/>
        </w:rPr>
      </w:pPr>
      <w:r w:rsidRPr="0091238C">
        <w:rPr>
          <w:sz w:val="24"/>
          <w:szCs w:val="24"/>
        </w:rPr>
        <w:t xml:space="preserve">Obwohl </w:t>
      </w:r>
      <w:r w:rsidR="00304A0D">
        <w:rPr>
          <w:sz w:val="24"/>
          <w:szCs w:val="24"/>
        </w:rPr>
        <w:t xml:space="preserve">gelegentlich </w:t>
      </w:r>
      <w:r w:rsidRPr="0091238C">
        <w:rPr>
          <w:sz w:val="24"/>
          <w:szCs w:val="24"/>
        </w:rPr>
        <w:t xml:space="preserve">noch </w:t>
      </w:r>
      <w:r w:rsidR="00304A0D">
        <w:rPr>
          <w:sz w:val="24"/>
          <w:szCs w:val="24"/>
        </w:rPr>
        <w:t xml:space="preserve">immer </w:t>
      </w:r>
      <w:r w:rsidRPr="0091238C">
        <w:rPr>
          <w:sz w:val="24"/>
          <w:szCs w:val="24"/>
        </w:rPr>
        <w:t>behauptet</w:t>
      </w:r>
      <w:r w:rsidR="00304A0D">
        <w:rPr>
          <w:sz w:val="24"/>
          <w:szCs w:val="24"/>
        </w:rPr>
        <w:t xml:space="preserve"> wird</w:t>
      </w:r>
      <w:r w:rsidRPr="0091238C">
        <w:rPr>
          <w:sz w:val="24"/>
          <w:szCs w:val="24"/>
        </w:rPr>
        <w:t xml:space="preserve">, die Expressionismus-Debatte habe sich an der Person von Benn und </w:t>
      </w:r>
      <w:proofErr w:type="spellStart"/>
      <w:r w:rsidRPr="0091238C">
        <w:rPr>
          <w:sz w:val="24"/>
          <w:szCs w:val="24"/>
        </w:rPr>
        <w:t>Johst</w:t>
      </w:r>
      <w:proofErr w:type="spellEnd"/>
      <w:r w:rsidRPr="0091238C">
        <w:rPr>
          <w:sz w:val="24"/>
          <w:szCs w:val="24"/>
        </w:rPr>
        <w:t xml:space="preserve"> entzündet</w:t>
      </w:r>
      <w:r w:rsidR="004C7F31">
        <w:rPr>
          <w:sz w:val="24"/>
          <w:szCs w:val="24"/>
        </w:rPr>
        <w:t xml:space="preserve"> – H</w:t>
      </w:r>
      <w:r w:rsidR="00945B1D">
        <w:rPr>
          <w:sz w:val="24"/>
          <w:szCs w:val="24"/>
        </w:rPr>
        <w:t xml:space="preserve">anns </w:t>
      </w:r>
      <w:proofErr w:type="spellStart"/>
      <w:r w:rsidR="00945B1D">
        <w:rPr>
          <w:sz w:val="24"/>
          <w:szCs w:val="24"/>
        </w:rPr>
        <w:t>Johst</w:t>
      </w:r>
      <w:proofErr w:type="spellEnd"/>
      <w:r w:rsidR="00945B1D">
        <w:rPr>
          <w:sz w:val="24"/>
          <w:szCs w:val="24"/>
        </w:rPr>
        <w:t xml:space="preserve"> war im Februar 1933 zum Präside</w:t>
      </w:r>
      <w:r w:rsidR="00945B1D">
        <w:rPr>
          <w:sz w:val="24"/>
          <w:szCs w:val="24"/>
        </w:rPr>
        <w:t>n</w:t>
      </w:r>
      <w:r w:rsidR="00945B1D">
        <w:rPr>
          <w:sz w:val="24"/>
          <w:szCs w:val="24"/>
        </w:rPr>
        <w:t>ten der Akademie für Deutsche Dichtung ernannt worden</w:t>
      </w:r>
      <w:r w:rsidR="007E3755">
        <w:rPr>
          <w:sz w:val="24"/>
          <w:szCs w:val="24"/>
        </w:rPr>
        <w:t>,</w:t>
      </w:r>
      <w:r w:rsidR="00945B1D">
        <w:rPr>
          <w:sz w:val="24"/>
          <w:szCs w:val="24"/>
        </w:rPr>
        <w:t xml:space="preserve"> 1935 zum Präsidenten der </w:t>
      </w:r>
      <w:proofErr w:type="spellStart"/>
      <w:r w:rsidR="00945B1D">
        <w:rPr>
          <w:sz w:val="24"/>
          <w:szCs w:val="24"/>
        </w:rPr>
        <w:t>Reich</w:t>
      </w:r>
      <w:r w:rsidR="00945B1D">
        <w:rPr>
          <w:sz w:val="24"/>
          <w:szCs w:val="24"/>
        </w:rPr>
        <w:t>s</w:t>
      </w:r>
      <w:r w:rsidR="00945B1D">
        <w:rPr>
          <w:sz w:val="24"/>
          <w:szCs w:val="24"/>
        </w:rPr>
        <w:t>schrifttumskammer</w:t>
      </w:r>
      <w:proofErr w:type="spellEnd"/>
      <w:r w:rsidR="00304A0D">
        <w:rPr>
          <w:sz w:val="24"/>
          <w:szCs w:val="24"/>
        </w:rPr>
        <w:t xml:space="preserve">, </w:t>
      </w:r>
      <w:r w:rsidR="00945B1D">
        <w:rPr>
          <w:sz w:val="24"/>
          <w:szCs w:val="24"/>
        </w:rPr>
        <w:t>Benn</w:t>
      </w:r>
      <w:r w:rsidR="001A7F5B">
        <w:rPr>
          <w:sz w:val="24"/>
          <w:szCs w:val="24"/>
        </w:rPr>
        <w:t xml:space="preserve"> hatte</w:t>
      </w:r>
      <w:r w:rsidR="00945B1D">
        <w:rPr>
          <w:sz w:val="24"/>
          <w:szCs w:val="24"/>
        </w:rPr>
        <w:t xml:space="preserve"> sich </w:t>
      </w:r>
      <w:r w:rsidR="001A7F5B">
        <w:rPr>
          <w:sz w:val="24"/>
          <w:szCs w:val="24"/>
        </w:rPr>
        <w:t>durch die „Antwort an die literarischen Emigranten“ (23. Mai 1933) und mit</w:t>
      </w:r>
      <w:r w:rsidR="00945B1D">
        <w:rPr>
          <w:sz w:val="24"/>
          <w:szCs w:val="24"/>
        </w:rPr>
        <w:t xml:space="preserve"> den Essays </w:t>
      </w:r>
      <w:r w:rsidR="001A7F5B">
        <w:rPr>
          <w:sz w:val="24"/>
          <w:szCs w:val="24"/>
        </w:rPr>
        <w:t>„Der neue Staat und die Intellektuellen“ (1933) und „Kunst und Macht“ (1934) unmissverständlich zum nationalsozialistischen Staat bekannt –</w:t>
      </w:r>
      <w:r w:rsidR="00304A0D">
        <w:rPr>
          <w:sz w:val="24"/>
          <w:szCs w:val="24"/>
        </w:rPr>
        <w:t>, setzten die</w:t>
      </w:r>
      <w:r w:rsidRPr="0091238C">
        <w:rPr>
          <w:sz w:val="24"/>
          <w:szCs w:val="24"/>
        </w:rPr>
        <w:t xml:space="preserve"> Angriff</w:t>
      </w:r>
      <w:r w:rsidR="00304A0D">
        <w:rPr>
          <w:sz w:val="24"/>
          <w:szCs w:val="24"/>
        </w:rPr>
        <w:t>e</w:t>
      </w:r>
      <w:r w:rsidRPr="0091238C">
        <w:rPr>
          <w:sz w:val="24"/>
          <w:szCs w:val="24"/>
        </w:rPr>
        <w:t xml:space="preserve"> gegen den Expressionismus </w:t>
      </w:r>
      <w:r w:rsidRPr="001A7F5B">
        <w:rPr>
          <w:i/>
          <w:sz w:val="24"/>
          <w:szCs w:val="24"/>
        </w:rPr>
        <w:t>bereits</w:t>
      </w:r>
      <w:r w:rsidRPr="0091238C">
        <w:rPr>
          <w:sz w:val="24"/>
          <w:szCs w:val="24"/>
        </w:rPr>
        <w:t xml:space="preserve"> </w:t>
      </w:r>
      <w:r w:rsidR="000E5A2D" w:rsidRPr="001A7F5B">
        <w:rPr>
          <w:i/>
          <w:sz w:val="24"/>
          <w:szCs w:val="24"/>
        </w:rPr>
        <w:t xml:space="preserve">vor </w:t>
      </w:r>
      <w:r w:rsidRPr="001A7F5B">
        <w:rPr>
          <w:i/>
          <w:sz w:val="24"/>
          <w:szCs w:val="24"/>
        </w:rPr>
        <w:t>1933</w:t>
      </w:r>
      <w:r w:rsidRPr="0091238C">
        <w:rPr>
          <w:sz w:val="24"/>
          <w:szCs w:val="24"/>
        </w:rPr>
        <w:t xml:space="preserve"> ein, und </w:t>
      </w:r>
      <w:r w:rsidR="00304A0D">
        <w:rPr>
          <w:sz w:val="24"/>
          <w:szCs w:val="24"/>
        </w:rPr>
        <w:t xml:space="preserve">zwar </w:t>
      </w:r>
      <w:r w:rsidR="001A7F5B">
        <w:rPr>
          <w:sz w:val="24"/>
          <w:szCs w:val="24"/>
        </w:rPr>
        <w:t xml:space="preserve">spätestens </w:t>
      </w:r>
      <w:r w:rsidRPr="0091238C">
        <w:rPr>
          <w:sz w:val="24"/>
          <w:szCs w:val="24"/>
        </w:rPr>
        <w:t xml:space="preserve">durch </w:t>
      </w:r>
      <w:r w:rsidR="00156812">
        <w:rPr>
          <w:sz w:val="24"/>
          <w:szCs w:val="24"/>
        </w:rPr>
        <w:t>z</w:t>
      </w:r>
      <w:r w:rsidR="00156812">
        <w:rPr>
          <w:sz w:val="24"/>
          <w:szCs w:val="24"/>
        </w:rPr>
        <w:t>u</w:t>
      </w:r>
      <w:r w:rsidR="00156812">
        <w:rPr>
          <w:sz w:val="24"/>
          <w:szCs w:val="24"/>
        </w:rPr>
        <w:t xml:space="preserve">erst </w:t>
      </w:r>
      <w:r w:rsidR="00304A0D">
        <w:rPr>
          <w:sz w:val="24"/>
          <w:szCs w:val="24"/>
        </w:rPr>
        <w:t>d</w:t>
      </w:r>
      <w:r w:rsidRPr="0091238C">
        <w:rPr>
          <w:sz w:val="24"/>
          <w:szCs w:val="24"/>
        </w:rPr>
        <w:t xml:space="preserve">en </w:t>
      </w:r>
      <w:r w:rsidRPr="0091238C">
        <w:rPr>
          <w:i/>
          <w:sz w:val="24"/>
          <w:szCs w:val="24"/>
        </w:rPr>
        <w:t>in russischer</w:t>
      </w:r>
      <w:r w:rsidRPr="0091238C">
        <w:rPr>
          <w:sz w:val="24"/>
          <w:szCs w:val="24"/>
        </w:rPr>
        <w:t xml:space="preserve"> </w:t>
      </w:r>
      <w:r w:rsidRPr="0091238C">
        <w:rPr>
          <w:i/>
          <w:sz w:val="24"/>
          <w:szCs w:val="24"/>
        </w:rPr>
        <w:t>Sprache</w:t>
      </w:r>
      <w:r w:rsidR="007E3755" w:rsidRPr="004C7F31">
        <w:rPr>
          <w:rStyle w:val="Funotenzeichen"/>
          <w:sz w:val="24"/>
          <w:szCs w:val="24"/>
        </w:rPr>
        <w:footnoteReference w:id="16"/>
      </w:r>
      <w:r w:rsidRPr="0091238C">
        <w:rPr>
          <w:i/>
          <w:sz w:val="24"/>
          <w:szCs w:val="24"/>
        </w:rPr>
        <w:t xml:space="preserve"> </w:t>
      </w:r>
      <w:r w:rsidRPr="007E3755">
        <w:rPr>
          <w:sz w:val="24"/>
          <w:szCs w:val="24"/>
        </w:rPr>
        <w:t>publizierten</w:t>
      </w:r>
      <w:r w:rsidRPr="0091238C">
        <w:rPr>
          <w:sz w:val="24"/>
          <w:szCs w:val="24"/>
        </w:rPr>
        <w:t xml:space="preserve"> Aufsatz von Georg Lukács „Größe und Verfall des Expressionismus“. </w:t>
      </w:r>
      <w:r w:rsidR="007E3755" w:rsidRPr="0091238C">
        <w:rPr>
          <w:sz w:val="24"/>
          <w:szCs w:val="24"/>
        </w:rPr>
        <w:t>Der A</w:t>
      </w:r>
      <w:r w:rsidR="007E3755">
        <w:rPr>
          <w:sz w:val="24"/>
          <w:szCs w:val="24"/>
        </w:rPr>
        <w:t>usgangspunkt</w:t>
      </w:r>
      <w:r w:rsidR="007E3755" w:rsidRPr="0091238C">
        <w:rPr>
          <w:sz w:val="24"/>
          <w:szCs w:val="24"/>
        </w:rPr>
        <w:t xml:space="preserve"> für Lukács' Angriff auf den Expressionismus </w:t>
      </w:r>
      <w:r w:rsidR="007E3755">
        <w:rPr>
          <w:sz w:val="24"/>
          <w:szCs w:val="24"/>
        </w:rPr>
        <w:t>liegt</w:t>
      </w:r>
      <w:r w:rsidR="007E3755" w:rsidRPr="0091238C">
        <w:rPr>
          <w:sz w:val="24"/>
          <w:szCs w:val="24"/>
        </w:rPr>
        <w:t xml:space="preserve"> in der innersowjetischen kulturpolitischen Konfliktlage: in der ideologischen Diskreditierung der LEF- bzw. „</w:t>
      </w:r>
      <w:proofErr w:type="spellStart"/>
      <w:r w:rsidR="007E3755" w:rsidRPr="0091238C">
        <w:rPr>
          <w:sz w:val="24"/>
          <w:szCs w:val="24"/>
        </w:rPr>
        <w:t>Litfront</w:t>
      </w:r>
      <w:proofErr w:type="spellEnd"/>
      <w:r w:rsidR="007E3755" w:rsidRPr="0091238C">
        <w:rPr>
          <w:sz w:val="24"/>
          <w:szCs w:val="24"/>
        </w:rPr>
        <w:t>“-Gruppe.</w:t>
      </w:r>
      <w:r w:rsidR="007E3755">
        <w:rPr>
          <w:sz w:val="24"/>
          <w:szCs w:val="24"/>
        </w:rPr>
        <w:t xml:space="preserve"> Der Expressionismus steht hier als Stellvertreter für die </w:t>
      </w:r>
      <w:r w:rsidR="007E3755" w:rsidRPr="0091238C">
        <w:rPr>
          <w:sz w:val="24"/>
          <w:szCs w:val="24"/>
        </w:rPr>
        <w:t>LEF- bzw. „</w:t>
      </w:r>
      <w:proofErr w:type="spellStart"/>
      <w:r w:rsidR="007E3755" w:rsidRPr="0091238C">
        <w:rPr>
          <w:sz w:val="24"/>
          <w:szCs w:val="24"/>
        </w:rPr>
        <w:t>Litfront</w:t>
      </w:r>
      <w:proofErr w:type="spellEnd"/>
      <w:r w:rsidR="007E3755" w:rsidRPr="0091238C">
        <w:rPr>
          <w:sz w:val="24"/>
          <w:szCs w:val="24"/>
        </w:rPr>
        <w:t>“-Gruppe.</w:t>
      </w:r>
    </w:p>
    <w:p w:rsidR="00770E76" w:rsidRDefault="007E3755" w:rsidP="00107AD9">
      <w:pPr>
        <w:tabs>
          <w:tab w:val="left" w:pos="3544"/>
        </w:tabs>
        <w:spacing w:line="276" w:lineRule="auto"/>
        <w:ind w:firstLine="709"/>
        <w:jc w:val="both"/>
        <w:rPr>
          <w:sz w:val="24"/>
          <w:szCs w:val="24"/>
        </w:rPr>
      </w:pPr>
      <w:r>
        <w:rPr>
          <w:sz w:val="24"/>
          <w:szCs w:val="24"/>
        </w:rPr>
        <w:t>De</w:t>
      </w:r>
      <w:r w:rsidR="00297A44" w:rsidRPr="0091238C">
        <w:rPr>
          <w:sz w:val="24"/>
          <w:szCs w:val="24"/>
        </w:rPr>
        <w:t xml:space="preserve">r </w:t>
      </w:r>
      <w:r>
        <w:rPr>
          <w:sz w:val="24"/>
          <w:szCs w:val="24"/>
        </w:rPr>
        <w:t xml:space="preserve">Artikel </w:t>
      </w:r>
      <w:r w:rsidR="00297A44" w:rsidRPr="0091238C">
        <w:rPr>
          <w:sz w:val="24"/>
          <w:szCs w:val="24"/>
        </w:rPr>
        <w:t>erschien in H</w:t>
      </w:r>
      <w:r>
        <w:rPr>
          <w:sz w:val="24"/>
          <w:szCs w:val="24"/>
        </w:rPr>
        <w:t xml:space="preserve">eft </w:t>
      </w:r>
      <w:r w:rsidR="00297A44" w:rsidRPr="0091238C">
        <w:rPr>
          <w:sz w:val="24"/>
          <w:szCs w:val="24"/>
        </w:rPr>
        <w:t>2/1933 der sowjetischen Z</w:t>
      </w:r>
      <w:r w:rsidR="00304A0D">
        <w:rPr>
          <w:sz w:val="24"/>
          <w:szCs w:val="24"/>
        </w:rPr>
        <w:t>eitschrift</w:t>
      </w:r>
      <w:r w:rsidR="00297A44" w:rsidRPr="0091238C">
        <w:rPr>
          <w:sz w:val="24"/>
          <w:szCs w:val="24"/>
        </w:rPr>
        <w:t xml:space="preserve"> </w:t>
      </w:r>
      <w:proofErr w:type="spellStart"/>
      <w:r w:rsidR="00297A44" w:rsidRPr="00304A0D">
        <w:rPr>
          <w:i/>
          <w:sz w:val="24"/>
          <w:szCs w:val="24"/>
        </w:rPr>
        <w:t>Literaturnyj</w:t>
      </w:r>
      <w:proofErr w:type="spellEnd"/>
      <w:r w:rsidR="00297A44" w:rsidRPr="00304A0D">
        <w:rPr>
          <w:i/>
          <w:sz w:val="24"/>
          <w:szCs w:val="24"/>
        </w:rPr>
        <w:t xml:space="preserve"> </w:t>
      </w:r>
      <w:proofErr w:type="spellStart"/>
      <w:r w:rsidR="00297A44" w:rsidRPr="00304A0D">
        <w:rPr>
          <w:i/>
          <w:sz w:val="24"/>
          <w:szCs w:val="24"/>
        </w:rPr>
        <w:t>kritik</w:t>
      </w:r>
      <w:proofErr w:type="spellEnd"/>
      <w:r w:rsidR="000E5A2D">
        <w:rPr>
          <w:i/>
          <w:sz w:val="24"/>
          <w:szCs w:val="24"/>
        </w:rPr>
        <w:t xml:space="preserve">. </w:t>
      </w:r>
      <w:r w:rsidR="001A7F5B">
        <w:rPr>
          <w:sz w:val="24"/>
          <w:szCs w:val="24"/>
        </w:rPr>
        <w:t>E</w:t>
      </w:r>
      <w:r w:rsidR="000E5A2D">
        <w:rPr>
          <w:sz w:val="24"/>
          <w:szCs w:val="24"/>
        </w:rPr>
        <w:t>r</w:t>
      </w:r>
      <w:r w:rsidR="00297A44" w:rsidRPr="0091238C">
        <w:rPr>
          <w:sz w:val="24"/>
          <w:szCs w:val="24"/>
        </w:rPr>
        <w:t xml:space="preserve"> </w:t>
      </w:r>
      <w:r w:rsidR="001A7F5B">
        <w:rPr>
          <w:sz w:val="24"/>
          <w:szCs w:val="24"/>
        </w:rPr>
        <w:t>w</w:t>
      </w:r>
      <w:r>
        <w:rPr>
          <w:sz w:val="24"/>
          <w:szCs w:val="24"/>
        </w:rPr>
        <w:t>urde</w:t>
      </w:r>
      <w:r w:rsidR="001A7F5B">
        <w:rPr>
          <w:sz w:val="24"/>
          <w:szCs w:val="24"/>
        </w:rPr>
        <w:t xml:space="preserve"> </w:t>
      </w:r>
      <w:r w:rsidR="00297A44" w:rsidRPr="0091238C">
        <w:rPr>
          <w:sz w:val="24"/>
          <w:szCs w:val="24"/>
        </w:rPr>
        <w:t xml:space="preserve">vermutlich </w:t>
      </w:r>
      <w:r w:rsidR="000E5A2D">
        <w:rPr>
          <w:sz w:val="24"/>
          <w:szCs w:val="24"/>
        </w:rPr>
        <w:t>bereits vor</w:t>
      </w:r>
      <w:r w:rsidR="00297A44" w:rsidRPr="0091238C">
        <w:rPr>
          <w:sz w:val="24"/>
          <w:szCs w:val="24"/>
        </w:rPr>
        <w:t xml:space="preserve"> der Machtübernahme Hitlers</w:t>
      </w:r>
      <w:r w:rsidR="000E5A2D">
        <w:rPr>
          <w:sz w:val="24"/>
          <w:szCs w:val="24"/>
        </w:rPr>
        <w:t xml:space="preserve"> </w:t>
      </w:r>
      <w:r w:rsidR="00297A44" w:rsidRPr="0091238C">
        <w:rPr>
          <w:sz w:val="24"/>
          <w:szCs w:val="24"/>
        </w:rPr>
        <w:t>verfa</w:t>
      </w:r>
      <w:r w:rsidR="000E5A2D">
        <w:rPr>
          <w:sz w:val="24"/>
          <w:szCs w:val="24"/>
        </w:rPr>
        <w:t>ss</w:t>
      </w:r>
      <w:r w:rsidR="00297A44" w:rsidRPr="0091238C">
        <w:rPr>
          <w:sz w:val="24"/>
          <w:szCs w:val="24"/>
        </w:rPr>
        <w:t xml:space="preserve">t. </w:t>
      </w:r>
      <w:r>
        <w:rPr>
          <w:sz w:val="24"/>
          <w:szCs w:val="24"/>
        </w:rPr>
        <w:t>Analysiert</w:t>
      </w:r>
      <w:r w:rsidR="00297A44" w:rsidRPr="0091238C">
        <w:rPr>
          <w:sz w:val="24"/>
          <w:szCs w:val="24"/>
        </w:rPr>
        <w:t xml:space="preserve"> man den Art</w:t>
      </w:r>
      <w:r w:rsidR="00297A44" w:rsidRPr="0091238C">
        <w:rPr>
          <w:sz w:val="24"/>
          <w:szCs w:val="24"/>
        </w:rPr>
        <w:t>i</w:t>
      </w:r>
      <w:r w:rsidR="00297A44" w:rsidRPr="0091238C">
        <w:rPr>
          <w:sz w:val="24"/>
          <w:szCs w:val="24"/>
        </w:rPr>
        <w:t xml:space="preserve">kel unter der Prämisse </w:t>
      </w:r>
      <w:r>
        <w:rPr>
          <w:sz w:val="24"/>
          <w:szCs w:val="24"/>
        </w:rPr>
        <w:t>der innersowjetischen Literaturdiskussion</w:t>
      </w:r>
      <w:r w:rsidR="00297A44" w:rsidRPr="0091238C">
        <w:rPr>
          <w:sz w:val="24"/>
          <w:szCs w:val="24"/>
        </w:rPr>
        <w:t xml:space="preserve">, wird deutlich, </w:t>
      </w:r>
      <w:r w:rsidR="00297A44">
        <w:rPr>
          <w:sz w:val="24"/>
          <w:szCs w:val="24"/>
        </w:rPr>
        <w:t>dass</w:t>
      </w:r>
      <w:r w:rsidR="00297A44" w:rsidRPr="0091238C">
        <w:rPr>
          <w:sz w:val="24"/>
          <w:szCs w:val="24"/>
        </w:rPr>
        <w:t xml:space="preserve"> Lukács das </w:t>
      </w:r>
      <w:r w:rsidR="00297A44" w:rsidRPr="007E3755">
        <w:rPr>
          <w:i/>
          <w:sz w:val="28"/>
          <w:szCs w:val="24"/>
        </w:rPr>
        <w:t>deutsch</w:t>
      </w:r>
      <w:r w:rsidR="00297A44" w:rsidRPr="0091238C">
        <w:rPr>
          <w:i/>
          <w:sz w:val="24"/>
          <w:szCs w:val="24"/>
        </w:rPr>
        <w:t>e</w:t>
      </w:r>
      <w:r w:rsidR="00297A44" w:rsidRPr="0091238C">
        <w:rPr>
          <w:sz w:val="24"/>
          <w:szCs w:val="24"/>
        </w:rPr>
        <w:t xml:space="preserve"> Phänomen</w:t>
      </w:r>
      <w:r w:rsidR="00F375EC">
        <w:rPr>
          <w:sz w:val="24"/>
          <w:szCs w:val="24"/>
        </w:rPr>
        <w:t>:</w:t>
      </w:r>
      <w:r w:rsidR="00297A44" w:rsidRPr="0091238C">
        <w:rPr>
          <w:sz w:val="24"/>
          <w:szCs w:val="24"/>
        </w:rPr>
        <w:t xml:space="preserve"> den Expressionismus, als Vehikel nutzt, um </w:t>
      </w:r>
      <w:r w:rsidR="001A7F5B">
        <w:rPr>
          <w:sz w:val="24"/>
          <w:szCs w:val="24"/>
        </w:rPr>
        <w:t>d</w:t>
      </w:r>
      <w:r w:rsidR="00297A44" w:rsidRPr="0091238C">
        <w:rPr>
          <w:sz w:val="24"/>
          <w:szCs w:val="24"/>
        </w:rPr>
        <w:t>er Leitlinie der inne</w:t>
      </w:r>
      <w:r w:rsidR="00297A44" w:rsidRPr="0091238C">
        <w:rPr>
          <w:sz w:val="24"/>
          <w:szCs w:val="24"/>
        </w:rPr>
        <w:t>r</w:t>
      </w:r>
      <w:r w:rsidR="00297A44" w:rsidRPr="0091238C">
        <w:rPr>
          <w:sz w:val="24"/>
          <w:szCs w:val="24"/>
        </w:rPr>
        <w:t>sowjetischen Literaturdebatte zu folgen: den „linken“, avantgardistischen Strömungen ma</w:t>
      </w:r>
      <w:r w:rsidR="00297A44" w:rsidRPr="0091238C">
        <w:rPr>
          <w:sz w:val="24"/>
          <w:szCs w:val="24"/>
        </w:rPr>
        <w:t>n</w:t>
      </w:r>
      <w:r w:rsidR="00297A44" w:rsidRPr="0091238C">
        <w:rPr>
          <w:sz w:val="24"/>
          <w:szCs w:val="24"/>
        </w:rPr>
        <w:t xml:space="preserve">gelnde Parteitreue bzw. ideologische „Abweichung“: „linkes Sektierertum“, zu </w:t>
      </w:r>
      <w:r w:rsidR="00F375EC">
        <w:rPr>
          <w:sz w:val="24"/>
          <w:szCs w:val="24"/>
        </w:rPr>
        <w:t>vorzuwerf</w:t>
      </w:r>
      <w:r w:rsidR="00297A44" w:rsidRPr="0091238C">
        <w:rPr>
          <w:sz w:val="24"/>
          <w:szCs w:val="24"/>
        </w:rPr>
        <w:t>en. Es ist ein Rundumschlag gegen die „Moderne“. Sie wird in toto unter „Formalismus“-Verdacht gestellt</w:t>
      </w:r>
      <w:r w:rsidR="001A7F5B">
        <w:rPr>
          <w:sz w:val="24"/>
          <w:szCs w:val="24"/>
        </w:rPr>
        <w:t xml:space="preserve"> und</w:t>
      </w:r>
      <w:r w:rsidR="00297A44" w:rsidRPr="0091238C">
        <w:rPr>
          <w:sz w:val="24"/>
          <w:szCs w:val="24"/>
        </w:rPr>
        <w:t xml:space="preserve"> </w:t>
      </w:r>
      <w:r w:rsidR="001A7F5B" w:rsidRPr="0091238C">
        <w:rPr>
          <w:sz w:val="24"/>
          <w:szCs w:val="24"/>
        </w:rPr>
        <w:t xml:space="preserve">schlechthin </w:t>
      </w:r>
      <w:r w:rsidR="00297A44" w:rsidRPr="0091238C">
        <w:rPr>
          <w:sz w:val="24"/>
          <w:szCs w:val="24"/>
        </w:rPr>
        <w:t xml:space="preserve">zum Gegner stilisiert. </w:t>
      </w:r>
      <w:r w:rsidR="00770E76">
        <w:rPr>
          <w:sz w:val="24"/>
          <w:szCs w:val="24"/>
        </w:rPr>
        <w:t xml:space="preserve">– Der </w:t>
      </w:r>
      <w:r w:rsidR="00770E76" w:rsidRPr="0091238C">
        <w:rPr>
          <w:sz w:val="24"/>
          <w:szCs w:val="24"/>
        </w:rPr>
        <w:t>Lukács</w:t>
      </w:r>
      <w:r w:rsidR="00770E76">
        <w:rPr>
          <w:sz w:val="24"/>
          <w:szCs w:val="24"/>
        </w:rPr>
        <w:t>-</w:t>
      </w:r>
      <w:r w:rsidR="00297A44" w:rsidRPr="0091238C">
        <w:rPr>
          <w:sz w:val="24"/>
          <w:szCs w:val="24"/>
        </w:rPr>
        <w:t xml:space="preserve">Artikel </w:t>
      </w:r>
      <w:r w:rsidR="00770E76">
        <w:rPr>
          <w:sz w:val="24"/>
          <w:szCs w:val="24"/>
        </w:rPr>
        <w:t xml:space="preserve">wurde </w:t>
      </w:r>
      <w:r w:rsidR="00770E76" w:rsidRPr="0091238C">
        <w:rPr>
          <w:sz w:val="24"/>
          <w:szCs w:val="24"/>
        </w:rPr>
        <w:t xml:space="preserve">1934 </w:t>
      </w:r>
      <w:r w:rsidR="00770E76">
        <w:rPr>
          <w:sz w:val="24"/>
          <w:szCs w:val="24"/>
        </w:rPr>
        <w:t>auch in deutsc</w:t>
      </w:r>
      <w:r w:rsidR="00297A44" w:rsidRPr="0091238C">
        <w:rPr>
          <w:sz w:val="24"/>
          <w:szCs w:val="24"/>
        </w:rPr>
        <w:t>her Sprache publiziert, blieb in der deutschsprachigen Exil-Diskussion zunächst unbeachtet</w:t>
      </w:r>
      <w:r w:rsidR="00770E76">
        <w:rPr>
          <w:sz w:val="24"/>
          <w:szCs w:val="24"/>
        </w:rPr>
        <w:t>, bis</w:t>
      </w:r>
      <w:r w:rsidR="00297A44" w:rsidRPr="0091238C">
        <w:rPr>
          <w:sz w:val="24"/>
          <w:szCs w:val="24"/>
        </w:rPr>
        <w:t xml:space="preserve"> er 1937 </w:t>
      </w:r>
      <w:r w:rsidR="00770E76">
        <w:rPr>
          <w:sz w:val="24"/>
          <w:szCs w:val="24"/>
        </w:rPr>
        <w:t xml:space="preserve">in der Expressionismus-Debatte zentrale Bedeutung </w:t>
      </w:r>
      <w:r w:rsidR="00822E8F">
        <w:rPr>
          <w:sz w:val="24"/>
          <w:szCs w:val="24"/>
        </w:rPr>
        <w:t>erlangt</w:t>
      </w:r>
      <w:r w:rsidR="00770E76">
        <w:rPr>
          <w:sz w:val="24"/>
          <w:szCs w:val="24"/>
        </w:rPr>
        <w:t>e</w:t>
      </w:r>
      <w:r w:rsidR="00297A44" w:rsidRPr="0091238C">
        <w:rPr>
          <w:sz w:val="24"/>
          <w:szCs w:val="24"/>
        </w:rPr>
        <w:t xml:space="preserve">. </w:t>
      </w:r>
    </w:p>
    <w:p w:rsidR="00906695" w:rsidRDefault="00F375EC" w:rsidP="00107AD9">
      <w:pPr>
        <w:tabs>
          <w:tab w:val="left" w:pos="3544"/>
        </w:tabs>
        <w:spacing w:line="276" w:lineRule="auto"/>
        <w:ind w:firstLine="709"/>
        <w:jc w:val="both"/>
        <w:rPr>
          <w:sz w:val="24"/>
          <w:szCs w:val="24"/>
        </w:rPr>
      </w:pPr>
      <w:r>
        <w:rPr>
          <w:sz w:val="24"/>
          <w:szCs w:val="24"/>
        </w:rPr>
        <w:t>Im</w:t>
      </w:r>
      <w:r w:rsidR="00770E76">
        <w:rPr>
          <w:sz w:val="24"/>
          <w:szCs w:val="24"/>
        </w:rPr>
        <w:t xml:space="preserve"> deutsche</w:t>
      </w:r>
      <w:r>
        <w:rPr>
          <w:sz w:val="24"/>
          <w:szCs w:val="24"/>
        </w:rPr>
        <w:t>n</w:t>
      </w:r>
      <w:r w:rsidR="00770E76">
        <w:rPr>
          <w:sz w:val="24"/>
          <w:szCs w:val="24"/>
        </w:rPr>
        <w:t xml:space="preserve"> Exil </w:t>
      </w:r>
      <w:r>
        <w:rPr>
          <w:sz w:val="24"/>
          <w:szCs w:val="24"/>
        </w:rPr>
        <w:t>w</w:t>
      </w:r>
      <w:r w:rsidR="00822E8F">
        <w:rPr>
          <w:sz w:val="24"/>
          <w:szCs w:val="24"/>
        </w:rPr>
        <w:t>ar</w:t>
      </w:r>
      <w:r>
        <w:rPr>
          <w:sz w:val="24"/>
          <w:szCs w:val="24"/>
        </w:rPr>
        <w:t xml:space="preserve">en die </w:t>
      </w:r>
      <w:r w:rsidR="00770E76">
        <w:rPr>
          <w:sz w:val="24"/>
          <w:szCs w:val="24"/>
        </w:rPr>
        <w:t>auf dem I. Allunionskongress gehalten</w:t>
      </w:r>
      <w:r w:rsidR="00906695">
        <w:rPr>
          <w:sz w:val="24"/>
          <w:szCs w:val="24"/>
        </w:rPr>
        <w:t xml:space="preserve">en Reden durch </w:t>
      </w:r>
      <w:r>
        <w:rPr>
          <w:sz w:val="24"/>
          <w:szCs w:val="24"/>
        </w:rPr>
        <w:t>i</w:t>
      </w:r>
      <w:r>
        <w:rPr>
          <w:sz w:val="24"/>
          <w:szCs w:val="24"/>
        </w:rPr>
        <w:t>h</w:t>
      </w:r>
      <w:r>
        <w:rPr>
          <w:sz w:val="24"/>
          <w:szCs w:val="24"/>
        </w:rPr>
        <w:t xml:space="preserve">re </w:t>
      </w:r>
      <w:r w:rsidR="00906695">
        <w:rPr>
          <w:sz w:val="24"/>
          <w:szCs w:val="24"/>
        </w:rPr>
        <w:t xml:space="preserve">Veröffentlichung in den </w:t>
      </w:r>
      <w:r w:rsidR="00906695" w:rsidRPr="00906695">
        <w:rPr>
          <w:i/>
          <w:sz w:val="24"/>
          <w:szCs w:val="24"/>
        </w:rPr>
        <w:t>Neuen Deutschen Blättern</w:t>
      </w:r>
      <w:r w:rsidR="00906695">
        <w:rPr>
          <w:sz w:val="24"/>
          <w:szCs w:val="24"/>
        </w:rPr>
        <w:t xml:space="preserve"> bekannt</w:t>
      </w:r>
      <w:r w:rsidR="00822E8F">
        <w:rPr>
          <w:sz w:val="24"/>
          <w:szCs w:val="24"/>
        </w:rPr>
        <w:t xml:space="preserve"> geworden</w:t>
      </w:r>
      <w:r w:rsidR="00770E76">
        <w:rPr>
          <w:sz w:val="24"/>
          <w:szCs w:val="24"/>
        </w:rPr>
        <w:t>.</w:t>
      </w:r>
      <w:r w:rsidR="00906695">
        <w:rPr>
          <w:rStyle w:val="Funotenzeichen"/>
          <w:sz w:val="24"/>
          <w:szCs w:val="24"/>
        </w:rPr>
        <w:footnoteReference w:id="17"/>
      </w:r>
      <w:r w:rsidR="00770E76">
        <w:rPr>
          <w:sz w:val="24"/>
          <w:szCs w:val="24"/>
        </w:rPr>
        <w:t xml:space="preserve"> </w:t>
      </w:r>
      <w:r>
        <w:rPr>
          <w:sz w:val="24"/>
          <w:szCs w:val="24"/>
        </w:rPr>
        <w:t xml:space="preserve">Die Tragweite der Veränderungen, die sich hier abzeichnete, wurde jedoch zunächst </w:t>
      </w:r>
      <w:r w:rsidR="002F61F0">
        <w:rPr>
          <w:sz w:val="24"/>
          <w:szCs w:val="24"/>
        </w:rPr>
        <w:t>unterschätz</w:t>
      </w:r>
      <w:r>
        <w:rPr>
          <w:sz w:val="24"/>
          <w:szCs w:val="24"/>
        </w:rPr>
        <w:t>t</w:t>
      </w:r>
      <w:r w:rsidR="00770E76">
        <w:rPr>
          <w:sz w:val="24"/>
          <w:szCs w:val="24"/>
        </w:rPr>
        <w:t>.</w:t>
      </w:r>
      <w:r>
        <w:rPr>
          <w:sz w:val="24"/>
          <w:szCs w:val="24"/>
        </w:rPr>
        <w:t xml:space="preserve"> Das mag mö</w:t>
      </w:r>
      <w:r>
        <w:rPr>
          <w:sz w:val="24"/>
          <w:szCs w:val="24"/>
        </w:rPr>
        <w:t>g</w:t>
      </w:r>
      <w:r>
        <w:rPr>
          <w:sz w:val="24"/>
          <w:szCs w:val="24"/>
        </w:rPr>
        <w:t xml:space="preserve">licherweise daran gelegen haben, dass die </w:t>
      </w:r>
      <w:r w:rsidRPr="00906695">
        <w:rPr>
          <w:i/>
          <w:sz w:val="24"/>
          <w:szCs w:val="24"/>
        </w:rPr>
        <w:t>Neuen Deutschen Blätter</w:t>
      </w:r>
      <w:r w:rsidR="00770E76">
        <w:rPr>
          <w:sz w:val="24"/>
          <w:szCs w:val="24"/>
        </w:rPr>
        <w:t xml:space="preserve"> </w:t>
      </w:r>
      <w:r>
        <w:rPr>
          <w:sz w:val="24"/>
          <w:szCs w:val="24"/>
        </w:rPr>
        <w:t>im Ruf standen, ein „O</w:t>
      </w:r>
      <w:r>
        <w:rPr>
          <w:sz w:val="24"/>
          <w:szCs w:val="24"/>
        </w:rPr>
        <w:t>r</w:t>
      </w:r>
      <w:r>
        <w:rPr>
          <w:sz w:val="24"/>
          <w:szCs w:val="24"/>
        </w:rPr>
        <w:t xml:space="preserve">gan Moskaus“ und daher keine literarisch relevante Zeitschrift zu sein. </w:t>
      </w:r>
      <w:r w:rsidR="00770E76">
        <w:rPr>
          <w:sz w:val="24"/>
          <w:szCs w:val="24"/>
        </w:rPr>
        <w:t>Allmählich</w:t>
      </w:r>
      <w:r w:rsidR="00297A44" w:rsidRPr="0091238C">
        <w:rPr>
          <w:sz w:val="24"/>
          <w:szCs w:val="24"/>
        </w:rPr>
        <w:t xml:space="preserve"> </w:t>
      </w:r>
      <w:r>
        <w:rPr>
          <w:sz w:val="24"/>
          <w:szCs w:val="24"/>
        </w:rPr>
        <w:t xml:space="preserve">veränderte sich jedoch das Bild. </w:t>
      </w:r>
      <w:r w:rsidR="003015AB">
        <w:rPr>
          <w:sz w:val="24"/>
          <w:szCs w:val="24"/>
        </w:rPr>
        <w:t>– D</w:t>
      </w:r>
      <w:r w:rsidR="00297A44" w:rsidRPr="0091238C">
        <w:rPr>
          <w:sz w:val="24"/>
          <w:szCs w:val="24"/>
        </w:rPr>
        <w:t>er Konflikt brach mit dem Erscheinen von Ernst Blochs kritischem Bestand</w:t>
      </w:r>
      <w:r w:rsidR="003015AB">
        <w:rPr>
          <w:sz w:val="24"/>
          <w:szCs w:val="24"/>
        </w:rPr>
        <w:t>s</w:t>
      </w:r>
      <w:r w:rsidR="00297A44" w:rsidRPr="0091238C">
        <w:rPr>
          <w:sz w:val="24"/>
          <w:szCs w:val="24"/>
        </w:rPr>
        <w:t xml:space="preserve">überblick </w:t>
      </w:r>
      <w:r w:rsidR="00297A44" w:rsidRPr="00906695">
        <w:rPr>
          <w:i/>
          <w:sz w:val="24"/>
          <w:szCs w:val="24"/>
        </w:rPr>
        <w:t>Erbschaft dieser Zeit</w:t>
      </w:r>
      <w:r w:rsidR="00297A44" w:rsidRPr="0091238C">
        <w:rPr>
          <w:sz w:val="24"/>
          <w:szCs w:val="24"/>
        </w:rPr>
        <w:t xml:space="preserve"> (1935)</w:t>
      </w:r>
      <w:r w:rsidR="00906695">
        <w:rPr>
          <w:sz w:val="24"/>
          <w:szCs w:val="24"/>
        </w:rPr>
        <w:t xml:space="preserve"> aus</w:t>
      </w:r>
      <w:r w:rsidR="00297A44" w:rsidRPr="0091238C">
        <w:rPr>
          <w:sz w:val="24"/>
          <w:szCs w:val="24"/>
        </w:rPr>
        <w:t xml:space="preserve">. Das Buch wurde im März 1936 von Hans Günther, einem führenden Literaturtheoretiker der KPD, in der Moskauer </w:t>
      </w:r>
      <w:r w:rsidR="00297A44" w:rsidRPr="00906695">
        <w:rPr>
          <w:i/>
          <w:sz w:val="24"/>
          <w:szCs w:val="24"/>
        </w:rPr>
        <w:t>Internationalen Literatur</w:t>
      </w:r>
      <w:r w:rsidR="00297A44" w:rsidRPr="0091238C">
        <w:rPr>
          <w:sz w:val="24"/>
          <w:szCs w:val="24"/>
        </w:rPr>
        <w:t xml:space="preserve"> besprochen.</w:t>
      </w:r>
      <w:r w:rsidR="00906695">
        <w:rPr>
          <w:rStyle w:val="Funotenzeichen"/>
          <w:sz w:val="24"/>
          <w:szCs w:val="24"/>
        </w:rPr>
        <w:footnoteReference w:id="18"/>
      </w:r>
      <w:r w:rsidR="00297A44" w:rsidRPr="0091238C">
        <w:rPr>
          <w:sz w:val="24"/>
          <w:szCs w:val="24"/>
        </w:rPr>
        <w:t xml:space="preserve"> </w:t>
      </w:r>
      <w:r w:rsidR="003015AB">
        <w:rPr>
          <w:sz w:val="24"/>
          <w:szCs w:val="24"/>
        </w:rPr>
        <w:t>Die Besprechung kam einem – von freundlichen Worten umhüllten – Verriss gleich.</w:t>
      </w:r>
      <w:r w:rsidR="00E83E39">
        <w:rPr>
          <w:rStyle w:val="Funotenzeichen"/>
          <w:sz w:val="24"/>
          <w:szCs w:val="24"/>
        </w:rPr>
        <w:footnoteReference w:id="19"/>
      </w:r>
    </w:p>
    <w:p w:rsidR="00297A44" w:rsidRPr="0091238C" w:rsidRDefault="00297A44" w:rsidP="00107AD9">
      <w:pPr>
        <w:tabs>
          <w:tab w:val="left" w:pos="3544"/>
        </w:tabs>
        <w:spacing w:line="276" w:lineRule="auto"/>
        <w:ind w:firstLine="709"/>
        <w:jc w:val="both"/>
        <w:rPr>
          <w:sz w:val="24"/>
          <w:szCs w:val="24"/>
        </w:rPr>
      </w:pPr>
      <w:r w:rsidRPr="0091238C">
        <w:rPr>
          <w:sz w:val="24"/>
          <w:szCs w:val="24"/>
        </w:rPr>
        <w:lastRenderedPageBreak/>
        <w:t xml:space="preserve">Bloch hatte sich in </w:t>
      </w:r>
      <w:r w:rsidRPr="002B2B7D">
        <w:rPr>
          <w:i/>
          <w:sz w:val="24"/>
          <w:szCs w:val="24"/>
        </w:rPr>
        <w:t>Erbschaft dieser Zeit</w:t>
      </w:r>
      <w:r w:rsidRPr="0091238C">
        <w:rPr>
          <w:sz w:val="24"/>
          <w:szCs w:val="24"/>
        </w:rPr>
        <w:t xml:space="preserve"> </w:t>
      </w:r>
      <w:r w:rsidR="002B2B7D">
        <w:rPr>
          <w:sz w:val="24"/>
          <w:szCs w:val="24"/>
        </w:rPr>
        <w:t>– g</w:t>
      </w:r>
      <w:r w:rsidRPr="0091238C">
        <w:rPr>
          <w:sz w:val="24"/>
          <w:szCs w:val="24"/>
        </w:rPr>
        <w:t xml:space="preserve">anz im Sinne der Parteidiskussion </w:t>
      </w:r>
      <w:r w:rsidR="002B2B7D">
        <w:rPr>
          <w:sz w:val="24"/>
          <w:szCs w:val="24"/>
        </w:rPr>
        <w:t xml:space="preserve">– </w:t>
      </w:r>
      <w:r w:rsidRPr="0091238C">
        <w:rPr>
          <w:sz w:val="24"/>
          <w:szCs w:val="24"/>
        </w:rPr>
        <w:t>kr</w:t>
      </w:r>
      <w:r w:rsidRPr="0091238C">
        <w:rPr>
          <w:sz w:val="24"/>
          <w:szCs w:val="24"/>
        </w:rPr>
        <w:t>i</w:t>
      </w:r>
      <w:r w:rsidRPr="0091238C">
        <w:rPr>
          <w:sz w:val="24"/>
          <w:szCs w:val="24"/>
        </w:rPr>
        <w:t>tisch mit den ideologischen Strömungen auseinandergesetzt, die „zum Faschismus“ geführt hatten. Das hier ent</w:t>
      </w:r>
      <w:r w:rsidR="003015AB">
        <w:rPr>
          <w:sz w:val="24"/>
          <w:szCs w:val="24"/>
        </w:rPr>
        <w:t>falte</w:t>
      </w:r>
      <w:r w:rsidRPr="0091238C">
        <w:rPr>
          <w:sz w:val="24"/>
          <w:szCs w:val="24"/>
        </w:rPr>
        <w:t xml:space="preserve">te Konzept stand jedoch der „Moderne“ erheblich aufgeschlossener gegenüber als </w:t>
      </w:r>
      <w:r w:rsidR="002B2B7D">
        <w:rPr>
          <w:sz w:val="24"/>
          <w:szCs w:val="24"/>
        </w:rPr>
        <w:t xml:space="preserve">das </w:t>
      </w:r>
      <w:r w:rsidRPr="0091238C">
        <w:rPr>
          <w:sz w:val="24"/>
          <w:szCs w:val="24"/>
        </w:rPr>
        <w:t>de</w:t>
      </w:r>
      <w:r w:rsidR="002B2B7D">
        <w:rPr>
          <w:sz w:val="24"/>
          <w:szCs w:val="24"/>
        </w:rPr>
        <w:t>r</w:t>
      </w:r>
      <w:r w:rsidRPr="0091238C">
        <w:rPr>
          <w:sz w:val="24"/>
          <w:szCs w:val="24"/>
        </w:rPr>
        <w:t xml:space="preserve"> Parteiorthodoxie. Nicht nur die Montage-Techniken eines Brecht oder eines Piscator wurden positiv beurteilt, sondern auch die moderne Malerei und die moderne Musik. Bloch, ein sehr witziger, boshafter </w:t>
      </w:r>
      <w:proofErr w:type="spellStart"/>
      <w:r w:rsidRPr="0091238C">
        <w:rPr>
          <w:sz w:val="24"/>
          <w:szCs w:val="24"/>
        </w:rPr>
        <w:t>Argumentator</w:t>
      </w:r>
      <w:proofErr w:type="spellEnd"/>
      <w:r w:rsidRPr="0091238C">
        <w:rPr>
          <w:sz w:val="24"/>
          <w:szCs w:val="24"/>
        </w:rPr>
        <w:t xml:space="preserve">, hatte ausgeführt, </w:t>
      </w:r>
      <w:r>
        <w:rPr>
          <w:sz w:val="24"/>
          <w:szCs w:val="24"/>
        </w:rPr>
        <w:t>dass</w:t>
      </w:r>
      <w:r w:rsidRPr="0091238C">
        <w:rPr>
          <w:sz w:val="24"/>
          <w:szCs w:val="24"/>
        </w:rPr>
        <w:t xml:space="preserve"> das Proletar</w:t>
      </w:r>
      <w:r w:rsidRPr="0091238C">
        <w:rPr>
          <w:sz w:val="24"/>
          <w:szCs w:val="24"/>
        </w:rPr>
        <w:t>i</w:t>
      </w:r>
      <w:r w:rsidRPr="0091238C">
        <w:rPr>
          <w:sz w:val="24"/>
          <w:szCs w:val="24"/>
        </w:rPr>
        <w:t>at nicht nur als dem „klassischen Erbe</w:t>
      </w:r>
      <w:r w:rsidR="00822E8F">
        <w:rPr>
          <w:sz w:val="24"/>
          <w:szCs w:val="24"/>
        </w:rPr>
        <w:t>“</w:t>
      </w:r>
      <w:r w:rsidR="00822E8F" w:rsidRPr="00822E8F">
        <w:rPr>
          <w:sz w:val="24"/>
          <w:szCs w:val="24"/>
        </w:rPr>
        <w:t xml:space="preserve"> </w:t>
      </w:r>
      <w:r w:rsidR="00822E8F" w:rsidRPr="0091238C">
        <w:rPr>
          <w:sz w:val="24"/>
          <w:szCs w:val="24"/>
        </w:rPr>
        <w:t>Nutzen ziehen könne</w:t>
      </w:r>
      <w:r w:rsidRPr="0091238C">
        <w:rPr>
          <w:sz w:val="24"/>
          <w:szCs w:val="24"/>
        </w:rPr>
        <w:t>, sondern auch aus den vielfält</w:t>
      </w:r>
      <w:r w:rsidRPr="0091238C">
        <w:rPr>
          <w:sz w:val="24"/>
          <w:szCs w:val="24"/>
        </w:rPr>
        <w:t>i</w:t>
      </w:r>
      <w:r w:rsidRPr="0091238C">
        <w:rPr>
          <w:sz w:val="24"/>
          <w:szCs w:val="24"/>
        </w:rPr>
        <w:t>gen Erscheinungsformen der „Dekadenz“. Eine derartige Formulierung war natürlich ein</w:t>
      </w:r>
      <w:r w:rsidR="00822E8F">
        <w:rPr>
          <w:sz w:val="24"/>
          <w:szCs w:val="24"/>
        </w:rPr>
        <w:t>e Provokation</w:t>
      </w:r>
      <w:r w:rsidRPr="0091238C">
        <w:rPr>
          <w:sz w:val="24"/>
          <w:szCs w:val="24"/>
        </w:rPr>
        <w:t xml:space="preserve">, denn „Dekadenz“, also „Verfall“, war nach Auffassung der Orthodoxie </w:t>
      </w:r>
      <w:r w:rsidRPr="0091238C">
        <w:rPr>
          <w:i/>
          <w:sz w:val="24"/>
          <w:szCs w:val="24"/>
        </w:rPr>
        <w:t xml:space="preserve">das </w:t>
      </w:r>
      <w:r w:rsidRPr="0091238C">
        <w:rPr>
          <w:sz w:val="24"/>
          <w:szCs w:val="24"/>
        </w:rPr>
        <w:t xml:space="preserve">kennzeichnende Merkmal der </w:t>
      </w:r>
      <w:r w:rsidR="002B2B7D">
        <w:rPr>
          <w:sz w:val="24"/>
          <w:szCs w:val="24"/>
        </w:rPr>
        <w:t>„</w:t>
      </w:r>
      <w:r w:rsidRPr="0091238C">
        <w:rPr>
          <w:sz w:val="24"/>
          <w:szCs w:val="24"/>
        </w:rPr>
        <w:t>bürgerlichen</w:t>
      </w:r>
      <w:r w:rsidR="002B2B7D">
        <w:rPr>
          <w:sz w:val="24"/>
          <w:szCs w:val="24"/>
        </w:rPr>
        <w:t xml:space="preserve"> </w:t>
      </w:r>
      <w:r w:rsidRPr="0091238C">
        <w:rPr>
          <w:sz w:val="24"/>
          <w:szCs w:val="24"/>
        </w:rPr>
        <w:t>Gesellschaft</w:t>
      </w:r>
      <w:r w:rsidR="002B2B7D">
        <w:rPr>
          <w:sz w:val="24"/>
          <w:szCs w:val="24"/>
        </w:rPr>
        <w:t>“</w:t>
      </w:r>
      <w:r w:rsidRPr="0091238C">
        <w:rPr>
          <w:sz w:val="24"/>
          <w:szCs w:val="24"/>
        </w:rPr>
        <w:t xml:space="preserve"> schlechthin. Derartiges konnte man nicht gutheißen. Bloch hatte mit unmi</w:t>
      </w:r>
      <w:r w:rsidR="002B2B7D">
        <w:rPr>
          <w:sz w:val="24"/>
          <w:szCs w:val="24"/>
        </w:rPr>
        <w:t>ss</w:t>
      </w:r>
      <w:r w:rsidRPr="0091238C">
        <w:rPr>
          <w:sz w:val="24"/>
          <w:szCs w:val="24"/>
        </w:rPr>
        <w:t>verständlicher Anspielung auf die marxistisch ve</w:t>
      </w:r>
      <w:r w:rsidRPr="0091238C">
        <w:rPr>
          <w:sz w:val="24"/>
          <w:szCs w:val="24"/>
        </w:rPr>
        <w:t>r</w:t>
      </w:r>
      <w:r w:rsidRPr="0091238C">
        <w:rPr>
          <w:sz w:val="24"/>
          <w:szCs w:val="24"/>
        </w:rPr>
        <w:t>brämte Hypostasierung Balzacs zum Maßst</w:t>
      </w:r>
      <w:r w:rsidR="000C096D">
        <w:rPr>
          <w:sz w:val="24"/>
          <w:szCs w:val="24"/>
        </w:rPr>
        <w:t>a</w:t>
      </w:r>
      <w:r w:rsidRPr="0091238C">
        <w:rPr>
          <w:sz w:val="24"/>
          <w:szCs w:val="24"/>
        </w:rPr>
        <w:t>b setzenden „Realisten“ die genau gegenteilige Argumentation entwickelt:</w:t>
      </w:r>
    </w:p>
    <w:p w:rsidR="00297A44" w:rsidRPr="0091238C" w:rsidRDefault="00297A44" w:rsidP="00107AD9">
      <w:pPr>
        <w:tabs>
          <w:tab w:val="left" w:pos="3544"/>
        </w:tabs>
        <w:spacing w:line="276" w:lineRule="auto"/>
        <w:ind w:left="1134"/>
        <w:jc w:val="both"/>
        <w:rPr>
          <w:sz w:val="24"/>
          <w:szCs w:val="24"/>
        </w:rPr>
      </w:pPr>
      <w:r w:rsidRPr="0091238C">
        <w:rPr>
          <w:sz w:val="24"/>
          <w:szCs w:val="24"/>
        </w:rPr>
        <w:t>„Nicht nur im revolutionären Aufstieg oder in der tüchtigen Blüte einer Klasse, auch in ihrem Niedergang und den mannigfachen Gestalten, die gerade die Ze</w:t>
      </w:r>
      <w:r w:rsidRPr="0091238C">
        <w:rPr>
          <w:sz w:val="24"/>
          <w:szCs w:val="24"/>
        </w:rPr>
        <w:t>r</w:t>
      </w:r>
      <w:r w:rsidRPr="0091238C">
        <w:rPr>
          <w:sz w:val="24"/>
          <w:szCs w:val="24"/>
        </w:rPr>
        <w:t xml:space="preserve">setzung freimacht, kann ein dialektisch brauchbares </w:t>
      </w:r>
      <w:r w:rsidR="002B2B7D">
        <w:rPr>
          <w:sz w:val="24"/>
          <w:szCs w:val="24"/>
        </w:rPr>
        <w:t>‚</w:t>
      </w:r>
      <w:r w:rsidRPr="0091238C">
        <w:rPr>
          <w:sz w:val="24"/>
          <w:szCs w:val="24"/>
        </w:rPr>
        <w:t>Erbe</w:t>
      </w:r>
      <w:r w:rsidR="002B2B7D">
        <w:rPr>
          <w:sz w:val="24"/>
          <w:szCs w:val="24"/>
        </w:rPr>
        <w:t>‘</w:t>
      </w:r>
      <w:r w:rsidRPr="0091238C">
        <w:rPr>
          <w:sz w:val="24"/>
          <w:szCs w:val="24"/>
        </w:rPr>
        <w:t xml:space="preserve"> enthalten sein.“</w:t>
      </w:r>
      <w:r w:rsidR="002B2B7D">
        <w:rPr>
          <w:rStyle w:val="Funotenzeichen"/>
          <w:sz w:val="24"/>
          <w:szCs w:val="24"/>
        </w:rPr>
        <w:footnoteReference w:id="20"/>
      </w:r>
    </w:p>
    <w:p w:rsidR="00DD31BB" w:rsidRDefault="00297A44" w:rsidP="00107AD9">
      <w:pPr>
        <w:tabs>
          <w:tab w:val="left" w:pos="3544"/>
        </w:tabs>
        <w:spacing w:line="276" w:lineRule="auto"/>
        <w:jc w:val="both"/>
        <w:rPr>
          <w:sz w:val="24"/>
          <w:szCs w:val="24"/>
        </w:rPr>
      </w:pPr>
      <w:r w:rsidRPr="0091238C">
        <w:rPr>
          <w:sz w:val="24"/>
          <w:szCs w:val="24"/>
        </w:rPr>
        <w:t xml:space="preserve">Diesen Satz machte Günther zum Zentrum seiner gegen Bloch gerichteten Polemik. Formal bewegte sich Bloch durchaus im Rahmen des von Orthodoxie entwickelten „Erbe“-Modells; de facto betrieb er die Umfunktionierung des Modells. </w:t>
      </w:r>
      <w:r w:rsidR="00DD31BB">
        <w:rPr>
          <w:sz w:val="24"/>
          <w:szCs w:val="24"/>
        </w:rPr>
        <w:t>– B</w:t>
      </w:r>
      <w:r w:rsidRPr="0091238C">
        <w:rPr>
          <w:sz w:val="24"/>
          <w:szCs w:val="24"/>
        </w:rPr>
        <w:t>emerkenswert ist die Sprachve</w:t>
      </w:r>
      <w:r w:rsidRPr="0091238C">
        <w:rPr>
          <w:sz w:val="24"/>
          <w:szCs w:val="24"/>
        </w:rPr>
        <w:t>r</w:t>
      </w:r>
      <w:r w:rsidRPr="0091238C">
        <w:rPr>
          <w:sz w:val="24"/>
          <w:szCs w:val="24"/>
        </w:rPr>
        <w:t xml:space="preserve">wendung innerhalb dieser Diskussion. Ein Wort wie „erbfähig“ </w:t>
      </w:r>
      <w:r w:rsidR="00DD31BB">
        <w:rPr>
          <w:sz w:val="24"/>
          <w:szCs w:val="24"/>
        </w:rPr>
        <w:t>zeigt</w:t>
      </w:r>
      <w:r w:rsidRPr="0091238C">
        <w:rPr>
          <w:sz w:val="24"/>
          <w:szCs w:val="24"/>
        </w:rPr>
        <w:t xml:space="preserve">, </w:t>
      </w:r>
      <w:r>
        <w:rPr>
          <w:sz w:val="24"/>
          <w:szCs w:val="24"/>
        </w:rPr>
        <w:t>dass</w:t>
      </w:r>
      <w:r w:rsidRPr="0091238C">
        <w:rPr>
          <w:sz w:val="24"/>
          <w:szCs w:val="24"/>
        </w:rPr>
        <w:t xml:space="preserve"> </w:t>
      </w:r>
      <w:r w:rsidR="00DD31BB">
        <w:rPr>
          <w:sz w:val="24"/>
          <w:szCs w:val="24"/>
        </w:rPr>
        <w:t>Bloch</w:t>
      </w:r>
      <w:r w:rsidRPr="0091238C">
        <w:rPr>
          <w:sz w:val="24"/>
          <w:szCs w:val="24"/>
        </w:rPr>
        <w:t xml:space="preserve"> gezielt mit den Mitteln der Komik </w:t>
      </w:r>
      <w:r w:rsidR="00DD31BB">
        <w:rPr>
          <w:sz w:val="24"/>
          <w:szCs w:val="24"/>
        </w:rPr>
        <w:t>operierte</w:t>
      </w:r>
      <w:r w:rsidRPr="0091238C">
        <w:rPr>
          <w:sz w:val="24"/>
          <w:szCs w:val="24"/>
        </w:rPr>
        <w:t xml:space="preserve">. </w:t>
      </w:r>
      <w:r w:rsidR="00DD31BB">
        <w:rPr>
          <w:sz w:val="24"/>
          <w:szCs w:val="24"/>
        </w:rPr>
        <w:t>An anderer Stelle</w:t>
      </w:r>
      <w:r w:rsidR="00DD31BB">
        <w:rPr>
          <w:rStyle w:val="Funotenzeichen"/>
          <w:sz w:val="24"/>
          <w:szCs w:val="24"/>
        </w:rPr>
        <w:footnoteReference w:id="21"/>
      </w:r>
      <w:r w:rsidR="00DD31BB">
        <w:rPr>
          <w:sz w:val="24"/>
          <w:szCs w:val="24"/>
        </w:rPr>
        <w:t xml:space="preserve"> wird darüber noch ausführlich zu spr</w:t>
      </w:r>
      <w:r w:rsidR="00DD31BB">
        <w:rPr>
          <w:sz w:val="24"/>
          <w:szCs w:val="24"/>
        </w:rPr>
        <w:t>e</w:t>
      </w:r>
      <w:r w:rsidR="00DD31BB">
        <w:rPr>
          <w:sz w:val="24"/>
          <w:szCs w:val="24"/>
        </w:rPr>
        <w:t>chen sein</w:t>
      </w:r>
      <w:r w:rsidRPr="0091238C">
        <w:rPr>
          <w:sz w:val="24"/>
          <w:szCs w:val="24"/>
        </w:rPr>
        <w:t>.</w:t>
      </w:r>
    </w:p>
    <w:p w:rsidR="00A95319" w:rsidRDefault="00DD31BB" w:rsidP="00107AD9">
      <w:pPr>
        <w:tabs>
          <w:tab w:val="left" w:pos="3544"/>
        </w:tabs>
        <w:spacing w:line="276" w:lineRule="auto"/>
        <w:ind w:firstLine="709"/>
        <w:jc w:val="both"/>
        <w:rPr>
          <w:sz w:val="24"/>
          <w:szCs w:val="24"/>
        </w:rPr>
      </w:pPr>
      <w:r>
        <w:rPr>
          <w:sz w:val="24"/>
          <w:szCs w:val="24"/>
        </w:rPr>
        <w:t>D</w:t>
      </w:r>
      <w:r w:rsidR="00297A44" w:rsidRPr="0091238C">
        <w:rPr>
          <w:sz w:val="24"/>
          <w:szCs w:val="24"/>
        </w:rPr>
        <w:t>ie Diskussion gewann schnell an Schärfe. Bloch schrieb auf Günthers Rezension e</w:t>
      </w:r>
      <w:r w:rsidR="00297A44" w:rsidRPr="0091238C">
        <w:rPr>
          <w:sz w:val="24"/>
          <w:szCs w:val="24"/>
        </w:rPr>
        <w:t>i</w:t>
      </w:r>
      <w:r w:rsidR="00297A44" w:rsidRPr="0091238C">
        <w:rPr>
          <w:sz w:val="24"/>
          <w:szCs w:val="24"/>
        </w:rPr>
        <w:t>ne Erwiderung,</w:t>
      </w:r>
      <w:r>
        <w:rPr>
          <w:rStyle w:val="Funotenzeichen"/>
          <w:sz w:val="24"/>
          <w:szCs w:val="24"/>
        </w:rPr>
        <w:footnoteReference w:id="22"/>
      </w:r>
      <w:r w:rsidR="00297A44" w:rsidRPr="0091238C">
        <w:rPr>
          <w:sz w:val="24"/>
          <w:szCs w:val="24"/>
        </w:rPr>
        <w:t xml:space="preserve"> auf die dann im August 1936 eine </w:t>
      </w:r>
      <w:r w:rsidRPr="0091238C">
        <w:rPr>
          <w:sz w:val="24"/>
          <w:szCs w:val="24"/>
        </w:rPr>
        <w:t>erneut</w:t>
      </w:r>
      <w:r>
        <w:rPr>
          <w:sz w:val="24"/>
          <w:szCs w:val="24"/>
        </w:rPr>
        <w:t>e</w:t>
      </w:r>
      <w:r w:rsidRPr="0091238C">
        <w:rPr>
          <w:sz w:val="24"/>
          <w:szCs w:val="24"/>
        </w:rPr>
        <w:t xml:space="preserve"> </w:t>
      </w:r>
      <w:r w:rsidR="00297A44" w:rsidRPr="0091238C">
        <w:rPr>
          <w:sz w:val="24"/>
          <w:szCs w:val="24"/>
        </w:rPr>
        <w:t>Replik von Günthers Seite fol</w:t>
      </w:r>
      <w:r w:rsidR="00297A44" w:rsidRPr="0091238C">
        <w:rPr>
          <w:sz w:val="24"/>
          <w:szCs w:val="24"/>
        </w:rPr>
        <w:t>g</w:t>
      </w:r>
      <w:r w:rsidR="00297A44" w:rsidRPr="0091238C">
        <w:rPr>
          <w:sz w:val="24"/>
          <w:szCs w:val="24"/>
        </w:rPr>
        <w:t>te.</w:t>
      </w:r>
      <w:r>
        <w:rPr>
          <w:rStyle w:val="Funotenzeichen"/>
          <w:sz w:val="24"/>
          <w:szCs w:val="24"/>
        </w:rPr>
        <w:footnoteReference w:id="23"/>
      </w:r>
      <w:r w:rsidR="00297A44" w:rsidRPr="0091238C">
        <w:rPr>
          <w:sz w:val="24"/>
          <w:szCs w:val="24"/>
        </w:rPr>
        <w:t xml:space="preserve"> </w:t>
      </w:r>
      <w:r w:rsidR="00871FCA">
        <w:rPr>
          <w:sz w:val="24"/>
          <w:szCs w:val="24"/>
        </w:rPr>
        <w:t>– B</w:t>
      </w:r>
      <w:r w:rsidR="00297A44" w:rsidRPr="0091238C">
        <w:rPr>
          <w:sz w:val="24"/>
          <w:szCs w:val="24"/>
        </w:rPr>
        <w:t>loch zeigt sich schon in de</w:t>
      </w:r>
      <w:r w:rsidR="00871FCA">
        <w:rPr>
          <w:sz w:val="24"/>
          <w:szCs w:val="24"/>
        </w:rPr>
        <w:t>r</w:t>
      </w:r>
      <w:r w:rsidR="00297A44" w:rsidRPr="0091238C">
        <w:rPr>
          <w:sz w:val="24"/>
          <w:szCs w:val="24"/>
        </w:rPr>
        <w:t xml:space="preserve"> </w:t>
      </w:r>
      <w:r w:rsidR="009E4B2E">
        <w:rPr>
          <w:sz w:val="24"/>
          <w:szCs w:val="24"/>
        </w:rPr>
        <w:t>erst</w:t>
      </w:r>
      <w:r w:rsidR="00297A44" w:rsidRPr="0091238C">
        <w:rPr>
          <w:sz w:val="24"/>
          <w:szCs w:val="24"/>
        </w:rPr>
        <w:t xml:space="preserve">en Erwiderung als ein bissiger, witziger Non-Konformist. Er stellt z.B. </w:t>
      </w:r>
      <w:r w:rsidR="009E4B2E">
        <w:rPr>
          <w:sz w:val="24"/>
          <w:szCs w:val="24"/>
        </w:rPr>
        <w:t>e</w:t>
      </w:r>
      <w:r w:rsidR="00297A44" w:rsidRPr="0091238C">
        <w:rPr>
          <w:sz w:val="24"/>
          <w:szCs w:val="24"/>
        </w:rPr>
        <w:t xml:space="preserve">inen Abschnitt seiner Antwort unter das Heine-Zitat: „Mach die Augen zu, schöne Sara!“ Das </w:t>
      </w:r>
      <w:r w:rsidR="009E4B2E">
        <w:rPr>
          <w:sz w:val="24"/>
          <w:szCs w:val="24"/>
        </w:rPr>
        <w:t>ist</w:t>
      </w:r>
      <w:r w:rsidR="00297A44" w:rsidRPr="0091238C">
        <w:rPr>
          <w:sz w:val="24"/>
          <w:szCs w:val="24"/>
        </w:rPr>
        <w:t xml:space="preserve"> offener Hohn. Bloch unterstellt damit seinen orthodoxen Kontrahenten, </w:t>
      </w:r>
      <w:r w:rsidR="00297A44">
        <w:rPr>
          <w:sz w:val="24"/>
          <w:szCs w:val="24"/>
        </w:rPr>
        <w:t>dass</w:t>
      </w:r>
      <w:r w:rsidR="00297A44" w:rsidRPr="0091238C">
        <w:rPr>
          <w:sz w:val="24"/>
          <w:szCs w:val="24"/>
        </w:rPr>
        <w:t xml:space="preserve"> sie </w:t>
      </w:r>
      <w:r>
        <w:rPr>
          <w:sz w:val="24"/>
          <w:szCs w:val="24"/>
        </w:rPr>
        <w:t>– w</w:t>
      </w:r>
      <w:r w:rsidR="00297A44" w:rsidRPr="0091238C">
        <w:rPr>
          <w:sz w:val="24"/>
          <w:szCs w:val="24"/>
        </w:rPr>
        <w:t xml:space="preserve">ie </w:t>
      </w:r>
      <w:r w:rsidR="009E4B2E">
        <w:rPr>
          <w:sz w:val="24"/>
          <w:szCs w:val="24"/>
        </w:rPr>
        <w:t xml:space="preserve">es </w:t>
      </w:r>
      <w:r w:rsidR="00297A44" w:rsidRPr="0091238C">
        <w:rPr>
          <w:sz w:val="24"/>
          <w:szCs w:val="24"/>
        </w:rPr>
        <w:t xml:space="preserve">Heines Rabbi von </w:t>
      </w:r>
      <w:proofErr w:type="spellStart"/>
      <w:r w:rsidR="00297A44" w:rsidRPr="0091238C">
        <w:rPr>
          <w:sz w:val="24"/>
          <w:szCs w:val="24"/>
        </w:rPr>
        <w:t>Bacherach</w:t>
      </w:r>
      <w:proofErr w:type="spellEnd"/>
      <w:r w:rsidR="00297A44" w:rsidRPr="0091238C">
        <w:rPr>
          <w:sz w:val="24"/>
          <w:szCs w:val="24"/>
        </w:rPr>
        <w:t xml:space="preserve"> seiner Frau Sara </w:t>
      </w:r>
      <w:r w:rsidR="00A95319">
        <w:rPr>
          <w:sz w:val="24"/>
          <w:szCs w:val="24"/>
        </w:rPr>
        <w:t>be</w:t>
      </w:r>
      <w:r w:rsidR="009E4B2E">
        <w:rPr>
          <w:sz w:val="24"/>
          <w:szCs w:val="24"/>
        </w:rPr>
        <w:t xml:space="preserve">fiehlt </w:t>
      </w:r>
      <w:r>
        <w:rPr>
          <w:sz w:val="24"/>
          <w:szCs w:val="24"/>
        </w:rPr>
        <w:t>– i</w:t>
      </w:r>
      <w:r w:rsidR="00297A44" w:rsidRPr="0091238C">
        <w:rPr>
          <w:sz w:val="24"/>
          <w:szCs w:val="24"/>
        </w:rPr>
        <w:t>hre</w:t>
      </w:r>
      <w:r w:rsidR="009E4B2E">
        <w:rPr>
          <w:sz w:val="24"/>
          <w:szCs w:val="24"/>
        </w:rPr>
        <w:t xml:space="preserve"> </w:t>
      </w:r>
      <w:r w:rsidR="00A95319">
        <w:rPr>
          <w:sz w:val="24"/>
          <w:szCs w:val="24"/>
        </w:rPr>
        <w:t xml:space="preserve">Kollegen anweisen, die </w:t>
      </w:r>
      <w:r w:rsidR="00297A44" w:rsidRPr="0091238C">
        <w:rPr>
          <w:sz w:val="24"/>
          <w:szCs w:val="24"/>
        </w:rPr>
        <w:t xml:space="preserve">Augen vor der Wirklichkeit </w:t>
      </w:r>
      <w:r w:rsidR="00A95319">
        <w:rPr>
          <w:sz w:val="24"/>
          <w:szCs w:val="24"/>
        </w:rPr>
        <w:t xml:space="preserve">zu </w:t>
      </w:r>
      <w:r w:rsidR="00297A44" w:rsidRPr="0091238C">
        <w:rPr>
          <w:sz w:val="24"/>
          <w:szCs w:val="24"/>
        </w:rPr>
        <w:t>verschließen</w:t>
      </w:r>
      <w:r w:rsidR="00A95319">
        <w:rPr>
          <w:sz w:val="24"/>
          <w:szCs w:val="24"/>
        </w:rPr>
        <w:t>,</w:t>
      </w:r>
      <w:r w:rsidR="00297A44" w:rsidRPr="0091238C">
        <w:rPr>
          <w:sz w:val="24"/>
          <w:szCs w:val="24"/>
        </w:rPr>
        <w:t xml:space="preserve"> </w:t>
      </w:r>
      <w:r w:rsidR="00A95319">
        <w:rPr>
          <w:sz w:val="24"/>
          <w:szCs w:val="24"/>
        </w:rPr>
        <w:t>d</w:t>
      </w:r>
      <w:r w:rsidR="00297A44" w:rsidRPr="0091238C">
        <w:rPr>
          <w:sz w:val="24"/>
          <w:szCs w:val="24"/>
        </w:rPr>
        <w:t>enn nur wenn man die Augen vor der Wirklichkeit verschließt, kann man dekre</w:t>
      </w:r>
      <w:r w:rsidR="00297A44">
        <w:rPr>
          <w:sz w:val="24"/>
          <w:szCs w:val="24"/>
        </w:rPr>
        <w:t>t</w:t>
      </w:r>
      <w:r w:rsidR="00297A44" w:rsidRPr="0091238C">
        <w:rPr>
          <w:sz w:val="24"/>
          <w:szCs w:val="24"/>
        </w:rPr>
        <w:t>i</w:t>
      </w:r>
      <w:r w:rsidR="00297A44">
        <w:rPr>
          <w:sz w:val="24"/>
          <w:szCs w:val="24"/>
        </w:rPr>
        <w:t xml:space="preserve">eren, wie die Wirklichkeit </w:t>
      </w:r>
      <w:r w:rsidR="00A95319">
        <w:rPr>
          <w:sz w:val="24"/>
          <w:szCs w:val="24"/>
        </w:rPr>
        <w:t>– und ihre künstlerische Widerspiegelung – a</w:t>
      </w:r>
      <w:r w:rsidR="00297A44">
        <w:rPr>
          <w:sz w:val="24"/>
          <w:szCs w:val="24"/>
        </w:rPr>
        <w:t xml:space="preserve">uszusehen hat. </w:t>
      </w:r>
    </w:p>
    <w:p w:rsidR="00297A44" w:rsidRPr="0091238C" w:rsidRDefault="00297A44" w:rsidP="00107AD9">
      <w:pPr>
        <w:tabs>
          <w:tab w:val="left" w:pos="3544"/>
        </w:tabs>
        <w:spacing w:line="276" w:lineRule="auto"/>
        <w:ind w:firstLine="709"/>
        <w:jc w:val="both"/>
        <w:rPr>
          <w:sz w:val="24"/>
          <w:szCs w:val="24"/>
        </w:rPr>
      </w:pPr>
      <w:r>
        <w:rPr>
          <w:sz w:val="24"/>
          <w:szCs w:val="24"/>
        </w:rPr>
        <w:t xml:space="preserve">Die Kontroverse </w:t>
      </w:r>
      <w:r w:rsidR="00A95319">
        <w:rPr>
          <w:sz w:val="24"/>
          <w:szCs w:val="24"/>
        </w:rPr>
        <w:t>dauert an</w:t>
      </w:r>
      <w:r>
        <w:rPr>
          <w:sz w:val="24"/>
          <w:szCs w:val="24"/>
        </w:rPr>
        <w:t>. Die gesamte Garde der marxistischen Orthodoxie tr</w:t>
      </w:r>
      <w:r w:rsidR="00A95319">
        <w:rPr>
          <w:sz w:val="24"/>
          <w:szCs w:val="24"/>
        </w:rPr>
        <w:t>it</w:t>
      </w:r>
      <w:r>
        <w:rPr>
          <w:sz w:val="24"/>
          <w:szCs w:val="24"/>
        </w:rPr>
        <w:t>t g</w:t>
      </w:r>
      <w:r>
        <w:rPr>
          <w:sz w:val="24"/>
          <w:szCs w:val="24"/>
        </w:rPr>
        <w:t>e</w:t>
      </w:r>
      <w:r>
        <w:rPr>
          <w:sz w:val="24"/>
          <w:szCs w:val="24"/>
        </w:rPr>
        <w:t>gen Bloch an, um ihm Paroli zu biete</w:t>
      </w:r>
      <w:r w:rsidR="000C096D">
        <w:rPr>
          <w:sz w:val="24"/>
          <w:szCs w:val="24"/>
        </w:rPr>
        <w:t>n</w:t>
      </w:r>
      <w:r>
        <w:rPr>
          <w:sz w:val="24"/>
          <w:szCs w:val="24"/>
        </w:rPr>
        <w:t>. Auch Lukács bereitete einen Aufsatz vor. Lukács und Bloch waren alte Freunde aus der Zeit bei Max Weber in Heidelberg vor dem Ersten Wel</w:t>
      </w:r>
      <w:r>
        <w:rPr>
          <w:sz w:val="24"/>
          <w:szCs w:val="24"/>
        </w:rPr>
        <w:t>t</w:t>
      </w:r>
      <w:r>
        <w:rPr>
          <w:sz w:val="24"/>
          <w:szCs w:val="24"/>
        </w:rPr>
        <w:t>krieg. Nun erf</w:t>
      </w:r>
      <w:r w:rsidR="00A95319">
        <w:rPr>
          <w:sz w:val="24"/>
          <w:szCs w:val="24"/>
        </w:rPr>
        <w:t>ä</w:t>
      </w:r>
      <w:r>
        <w:rPr>
          <w:sz w:val="24"/>
          <w:szCs w:val="24"/>
        </w:rPr>
        <w:t>hr</w:t>
      </w:r>
      <w:r w:rsidR="00A95319">
        <w:rPr>
          <w:sz w:val="24"/>
          <w:szCs w:val="24"/>
        </w:rPr>
        <w:t>t</w:t>
      </w:r>
      <w:r>
        <w:rPr>
          <w:sz w:val="24"/>
          <w:szCs w:val="24"/>
        </w:rPr>
        <w:t xml:space="preserve"> ihr</w:t>
      </w:r>
      <w:r w:rsidR="00A95319">
        <w:rPr>
          <w:sz w:val="24"/>
          <w:szCs w:val="24"/>
        </w:rPr>
        <w:t>e</w:t>
      </w:r>
      <w:r>
        <w:rPr>
          <w:sz w:val="24"/>
          <w:szCs w:val="24"/>
        </w:rPr>
        <w:t xml:space="preserve"> </w:t>
      </w:r>
      <w:r w:rsidR="00A95319">
        <w:rPr>
          <w:sz w:val="24"/>
          <w:szCs w:val="24"/>
        </w:rPr>
        <w:t>Freundschaft</w:t>
      </w:r>
      <w:r>
        <w:rPr>
          <w:sz w:val="24"/>
          <w:szCs w:val="24"/>
        </w:rPr>
        <w:t xml:space="preserve"> einen irreparablen Bruch. Später, zu ihrem 80. Geburt</w:t>
      </w:r>
      <w:r>
        <w:rPr>
          <w:sz w:val="24"/>
          <w:szCs w:val="24"/>
        </w:rPr>
        <w:t>s</w:t>
      </w:r>
      <w:r>
        <w:rPr>
          <w:sz w:val="24"/>
          <w:szCs w:val="24"/>
        </w:rPr>
        <w:t>tag, den beide 1965 feiern, tauschen sie distanzierte Glü</w:t>
      </w:r>
      <w:r w:rsidR="00DD31BB">
        <w:rPr>
          <w:sz w:val="24"/>
          <w:szCs w:val="24"/>
        </w:rPr>
        <w:t>c</w:t>
      </w:r>
      <w:r>
        <w:rPr>
          <w:sz w:val="24"/>
          <w:szCs w:val="24"/>
        </w:rPr>
        <w:t xml:space="preserve">kwünsche und Erinnerungen an die gemeinsame Zeit </w:t>
      </w:r>
      <w:r w:rsidRPr="0091238C">
        <w:rPr>
          <w:sz w:val="24"/>
          <w:szCs w:val="24"/>
        </w:rPr>
        <w:t>in Heidelberg aus. Lukács aber erinnerte in einem h</w:t>
      </w:r>
      <w:r w:rsidR="00DD31BB">
        <w:rPr>
          <w:sz w:val="24"/>
          <w:szCs w:val="24"/>
        </w:rPr>
        <w:t>andschriftlichen</w:t>
      </w:r>
      <w:r w:rsidRPr="0091238C">
        <w:rPr>
          <w:sz w:val="24"/>
          <w:szCs w:val="24"/>
        </w:rPr>
        <w:t xml:space="preserve"> Entwurf </w:t>
      </w:r>
      <w:r w:rsidRPr="0091238C">
        <w:rPr>
          <w:sz w:val="24"/>
          <w:szCs w:val="24"/>
        </w:rPr>
        <w:lastRenderedPageBreak/>
        <w:t xml:space="preserve">zu diesen Glückwünschen, der sich im Lukács-Archiv in Budapest befindet, erneut an die Kontroverse um </w:t>
      </w:r>
      <w:r w:rsidRPr="00DD31BB">
        <w:rPr>
          <w:i/>
          <w:sz w:val="24"/>
          <w:szCs w:val="24"/>
        </w:rPr>
        <w:t>Erbschaft dieser Zeit</w:t>
      </w:r>
      <w:r w:rsidRPr="0091238C">
        <w:rPr>
          <w:sz w:val="24"/>
          <w:szCs w:val="24"/>
        </w:rPr>
        <w:t xml:space="preserve"> und betont schroff und rechthaberisch, </w:t>
      </w:r>
      <w:r>
        <w:rPr>
          <w:sz w:val="24"/>
          <w:szCs w:val="24"/>
        </w:rPr>
        <w:t>dass</w:t>
      </w:r>
      <w:r w:rsidRPr="0091238C">
        <w:rPr>
          <w:sz w:val="24"/>
          <w:szCs w:val="24"/>
        </w:rPr>
        <w:t xml:space="preserve"> er „Recht gehabt habe“</w:t>
      </w:r>
      <w:r w:rsidR="00A95319">
        <w:rPr>
          <w:sz w:val="24"/>
          <w:szCs w:val="24"/>
        </w:rPr>
        <w:t>:</w:t>
      </w:r>
      <w:r w:rsidRPr="0091238C">
        <w:rPr>
          <w:sz w:val="24"/>
          <w:szCs w:val="24"/>
        </w:rPr>
        <w:t xml:space="preserve"> Bloch habe damals, so Lukács, den Surrealismus positiv beurteilt </w:t>
      </w:r>
      <w:r w:rsidR="00DD31BB">
        <w:rPr>
          <w:sz w:val="24"/>
          <w:szCs w:val="24"/>
        </w:rPr>
        <w:t>– s</w:t>
      </w:r>
      <w:r w:rsidRPr="0091238C">
        <w:rPr>
          <w:sz w:val="24"/>
          <w:szCs w:val="24"/>
        </w:rPr>
        <w:t>o, als ob das die schlimmste Sünde sei, die ein Marxist und Kommunist überhaupt begehen könne.</w:t>
      </w:r>
    </w:p>
    <w:p w:rsidR="00297A44" w:rsidRDefault="00297A44" w:rsidP="00107AD9">
      <w:pPr>
        <w:tabs>
          <w:tab w:val="left" w:pos="3544"/>
        </w:tabs>
        <w:spacing w:line="276" w:lineRule="auto"/>
        <w:jc w:val="both"/>
        <w:rPr>
          <w:sz w:val="24"/>
          <w:szCs w:val="24"/>
        </w:rPr>
      </w:pPr>
    </w:p>
    <w:p w:rsidR="00871FCA" w:rsidRDefault="00871FCA" w:rsidP="00107AD9">
      <w:pPr>
        <w:tabs>
          <w:tab w:val="left" w:pos="3544"/>
        </w:tabs>
        <w:spacing w:line="276" w:lineRule="auto"/>
        <w:jc w:val="both"/>
        <w:rPr>
          <w:sz w:val="24"/>
          <w:szCs w:val="24"/>
        </w:rPr>
      </w:pPr>
      <w:r>
        <w:rPr>
          <w:sz w:val="24"/>
          <w:szCs w:val="24"/>
        </w:rPr>
        <w:t>*</w:t>
      </w:r>
    </w:p>
    <w:p w:rsidR="00871FCA" w:rsidRPr="0091238C" w:rsidRDefault="00871FCA" w:rsidP="00107AD9">
      <w:pPr>
        <w:tabs>
          <w:tab w:val="left" w:pos="3544"/>
        </w:tabs>
        <w:spacing w:line="276" w:lineRule="auto"/>
        <w:jc w:val="both"/>
        <w:rPr>
          <w:sz w:val="24"/>
          <w:szCs w:val="24"/>
        </w:rPr>
      </w:pPr>
    </w:p>
    <w:p w:rsidR="00297A44" w:rsidRPr="0091238C" w:rsidRDefault="00297A44" w:rsidP="00107AD9">
      <w:pPr>
        <w:tabs>
          <w:tab w:val="left" w:pos="3544"/>
        </w:tabs>
        <w:spacing w:line="276" w:lineRule="auto"/>
        <w:jc w:val="both"/>
        <w:rPr>
          <w:sz w:val="24"/>
          <w:szCs w:val="24"/>
        </w:rPr>
      </w:pPr>
      <w:r w:rsidRPr="0091238C">
        <w:rPr>
          <w:sz w:val="24"/>
          <w:szCs w:val="24"/>
        </w:rPr>
        <w:t xml:space="preserve">Das war jedoch </w:t>
      </w:r>
      <w:r w:rsidR="00871FCA">
        <w:rPr>
          <w:sz w:val="24"/>
          <w:szCs w:val="24"/>
        </w:rPr>
        <w:t>– u</w:t>
      </w:r>
      <w:r w:rsidRPr="0091238C">
        <w:rPr>
          <w:sz w:val="24"/>
          <w:szCs w:val="24"/>
        </w:rPr>
        <w:t xml:space="preserve">m erneut mit Heine zu sprechen </w:t>
      </w:r>
      <w:r w:rsidR="00871FCA">
        <w:rPr>
          <w:sz w:val="24"/>
          <w:szCs w:val="24"/>
        </w:rPr>
        <w:t xml:space="preserve">– </w:t>
      </w:r>
      <w:r w:rsidRPr="0091238C">
        <w:rPr>
          <w:sz w:val="24"/>
          <w:szCs w:val="24"/>
        </w:rPr>
        <w:t>„ein Vorspiel nur“. Die eigentliche E</w:t>
      </w:r>
      <w:r w:rsidRPr="0091238C">
        <w:rPr>
          <w:sz w:val="24"/>
          <w:szCs w:val="24"/>
        </w:rPr>
        <w:t>x</w:t>
      </w:r>
      <w:r w:rsidRPr="0091238C">
        <w:rPr>
          <w:sz w:val="24"/>
          <w:szCs w:val="24"/>
        </w:rPr>
        <w:t>pressionismus-Debatte begann in Heft 9/September 1937 der in Moskau erscheinenden Z</w:t>
      </w:r>
      <w:r w:rsidR="00871FCA">
        <w:rPr>
          <w:sz w:val="24"/>
          <w:szCs w:val="24"/>
        </w:rPr>
        <w:t>ei</w:t>
      </w:r>
      <w:r w:rsidR="00871FCA">
        <w:rPr>
          <w:sz w:val="24"/>
          <w:szCs w:val="24"/>
        </w:rPr>
        <w:t>t</w:t>
      </w:r>
      <w:r w:rsidR="00871FCA">
        <w:rPr>
          <w:sz w:val="24"/>
          <w:szCs w:val="24"/>
        </w:rPr>
        <w:t>schrift</w:t>
      </w:r>
      <w:r w:rsidRPr="0091238C">
        <w:rPr>
          <w:sz w:val="24"/>
          <w:szCs w:val="24"/>
        </w:rPr>
        <w:t xml:space="preserve"> </w:t>
      </w:r>
      <w:r w:rsidRPr="00871FCA">
        <w:rPr>
          <w:i/>
          <w:sz w:val="24"/>
          <w:szCs w:val="24"/>
        </w:rPr>
        <w:t>Das Wort</w:t>
      </w:r>
      <w:r w:rsidRPr="0091238C">
        <w:rPr>
          <w:sz w:val="24"/>
          <w:szCs w:val="24"/>
        </w:rPr>
        <w:t xml:space="preserve">. Als </w:t>
      </w:r>
      <w:r w:rsidR="00871FCA">
        <w:rPr>
          <w:sz w:val="24"/>
          <w:szCs w:val="24"/>
        </w:rPr>
        <w:t>E</w:t>
      </w:r>
      <w:r w:rsidRPr="0091238C">
        <w:rPr>
          <w:sz w:val="24"/>
          <w:szCs w:val="24"/>
        </w:rPr>
        <w:t>rstes wurde ein Aufsatz von Klaus Mann mit dem Titel „Gottfried Benn. Die Geschichte einer Verirrung“ abgedruckt.</w:t>
      </w:r>
      <w:r w:rsidR="00614E3A">
        <w:rPr>
          <w:rStyle w:val="Funotenzeichen"/>
          <w:sz w:val="24"/>
          <w:szCs w:val="24"/>
        </w:rPr>
        <w:footnoteReference w:id="24"/>
      </w:r>
      <w:r w:rsidRPr="0091238C">
        <w:rPr>
          <w:sz w:val="24"/>
          <w:szCs w:val="24"/>
        </w:rPr>
        <w:t xml:space="preserve"> An diesen zwar polemischen, im Grundzug trotzdem sachlichen Beitrag schlo</w:t>
      </w:r>
      <w:r w:rsidR="00871FCA">
        <w:rPr>
          <w:sz w:val="24"/>
          <w:szCs w:val="24"/>
        </w:rPr>
        <w:t>ss</w:t>
      </w:r>
      <w:r w:rsidRPr="0091238C">
        <w:rPr>
          <w:sz w:val="24"/>
          <w:szCs w:val="24"/>
        </w:rPr>
        <w:t xml:space="preserve"> sich ein Artikel mit dem Titel „</w:t>
      </w:r>
      <w:r w:rsidR="00614E3A">
        <w:rPr>
          <w:sz w:val="24"/>
          <w:szCs w:val="24"/>
        </w:rPr>
        <w:t>‚</w:t>
      </w:r>
      <w:r w:rsidRPr="0091238C">
        <w:rPr>
          <w:sz w:val="24"/>
          <w:szCs w:val="24"/>
        </w:rPr>
        <w:t xml:space="preserve">Nun ist dieses Erbe </w:t>
      </w:r>
      <w:proofErr w:type="spellStart"/>
      <w:r w:rsidRPr="0091238C">
        <w:rPr>
          <w:sz w:val="24"/>
          <w:szCs w:val="24"/>
        </w:rPr>
        <w:t>zuende</w:t>
      </w:r>
      <w:proofErr w:type="spellEnd"/>
      <w:r w:rsidRPr="0091238C">
        <w:rPr>
          <w:sz w:val="24"/>
          <w:szCs w:val="24"/>
        </w:rPr>
        <w:t xml:space="preserve"> ...</w:t>
      </w:r>
      <w:r w:rsidR="00614E3A">
        <w:rPr>
          <w:sz w:val="24"/>
          <w:szCs w:val="24"/>
        </w:rPr>
        <w:t>‘</w:t>
      </w:r>
      <w:r w:rsidRPr="0091238C">
        <w:rPr>
          <w:sz w:val="24"/>
          <w:szCs w:val="24"/>
        </w:rPr>
        <w:t>“ eines Autors an, der unter dem Pseudonym „Bernhard Ziegler“ publizierte.</w:t>
      </w:r>
      <w:r w:rsidR="00614E3A">
        <w:rPr>
          <w:rStyle w:val="Funotenzeichen"/>
          <w:sz w:val="24"/>
          <w:szCs w:val="24"/>
        </w:rPr>
        <w:footnoteReference w:id="25"/>
      </w:r>
      <w:r w:rsidRPr="0091238C">
        <w:rPr>
          <w:sz w:val="24"/>
          <w:szCs w:val="24"/>
        </w:rPr>
        <w:t xml:space="preserve"> Hinter diesem Pseudonym verbarg sich Alfred </w:t>
      </w:r>
      <w:proofErr w:type="spellStart"/>
      <w:r w:rsidRPr="0091238C">
        <w:rPr>
          <w:sz w:val="24"/>
          <w:szCs w:val="24"/>
        </w:rPr>
        <w:t>Kurella</w:t>
      </w:r>
      <w:proofErr w:type="spellEnd"/>
      <w:r w:rsidRPr="0091238C">
        <w:rPr>
          <w:sz w:val="24"/>
          <w:szCs w:val="24"/>
        </w:rPr>
        <w:t xml:space="preserve">. </w:t>
      </w:r>
      <w:r w:rsidR="001D61EE">
        <w:rPr>
          <w:sz w:val="24"/>
          <w:szCs w:val="24"/>
        </w:rPr>
        <w:t>Er</w:t>
      </w:r>
      <w:r w:rsidRPr="0091238C">
        <w:rPr>
          <w:sz w:val="24"/>
          <w:szCs w:val="24"/>
        </w:rPr>
        <w:t xml:space="preserve"> war </w:t>
      </w:r>
      <w:r w:rsidR="00A95319">
        <w:rPr>
          <w:sz w:val="24"/>
          <w:szCs w:val="24"/>
        </w:rPr>
        <w:t xml:space="preserve">noch vor kurzer Zeit </w:t>
      </w:r>
      <w:r w:rsidRPr="0091238C">
        <w:rPr>
          <w:sz w:val="24"/>
          <w:szCs w:val="24"/>
        </w:rPr>
        <w:t>ein</w:t>
      </w:r>
      <w:r w:rsidR="001D61EE">
        <w:rPr>
          <w:sz w:val="24"/>
          <w:szCs w:val="24"/>
        </w:rPr>
        <w:t>e</w:t>
      </w:r>
      <w:r w:rsidRPr="0091238C">
        <w:rPr>
          <w:sz w:val="24"/>
          <w:szCs w:val="24"/>
        </w:rPr>
        <w:t xml:space="preserve"> pol</w:t>
      </w:r>
      <w:r w:rsidRPr="0091238C">
        <w:rPr>
          <w:sz w:val="24"/>
          <w:szCs w:val="24"/>
        </w:rPr>
        <w:t>i</w:t>
      </w:r>
      <w:r w:rsidRPr="0091238C">
        <w:rPr>
          <w:sz w:val="24"/>
          <w:szCs w:val="24"/>
        </w:rPr>
        <w:t>tisch einflussreiche</w:t>
      </w:r>
      <w:r w:rsidR="001D61EE">
        <w:rPr>
          <w:sz w:val="24"/>
          <w:szCs w:val="24"/>
        </w:rPr>
        <w:t xml:space="preserve"> Persönlichkeit</w:t>
      </w:r>
      <w:r w:rsidR="00A95319" w:rsidRPr="00A95319">
        <w:rPr>
          <w:sz w:val="24"/>
          <w:szCs w:val="24"/>
        </w:rPr>
        <w:t xml:space="preserve"> </w:t>
      </w:r>
      <w:r w:rsidR="00A95319" w:rsidRPr="0091238C">
        <w:rPr>
          <w:sz w:val="24"/>
          <w:szCs w:val="24"/>
        </w:rPr>
        <w:t>gewesen</w:t>
      </w:r>
      <w:r w:rsidRPr="0091238C">
        <w:rPr>
          <w:sz w:val="24"/>
          <w:szCs w:val="24"/>
        </w:rPr>
        <w:t xml:space="preserve">, Sekretär </w:t>
      </w:r>
      <w:proofErr w:type="spellStart"/>
      <w:r w:rsidRPr="0091238C">
        <w:rPr>
          <w:sz w:val="24"/>
          <w:szCs w:val="24"/>
        </w:rPr>
        <w:t>Dimitroffs</w:t>
      </w:r>
      <w:proofErr w:type="spellEnd"/>
      <w:r w:rsidRPr="0091238C">
        <w:rPr>
          <w:sz w:val="24"/>
          <w:szCs w:val="24"/>
        </w:rPr>
        <w:t xml:space="preserve">, des Leiters der Komintern. </w:t>
      </w:r>
      <w:r w:rsidR="00614E3A">
        <w:rPr>
          <w:sz w:val="24"/>
          <w:szCs w:val="24"/>
        </w:rPr>
        <w:t>Im Augenblick</w:t>
      </w:r>
      <w:r w:rsidRPr="0091238C">
        <w:rPr>
          <w:sz w:val="24"/>
          <w:szCs w:val="24"/>
        </w:rPr>
        <w:t xml:space="preserve">, 1937, befand er sich jedoch in Schwierigkeiten. Aufgrund der Verhaftung seines Bruders Heinrich war Alfred </w:t>
      </w:r>
      <w:proofErr w:type="spellStart"/>
      <w:r w:rsidRPr="0091238C">
        <w:rPr>
          <w:sz w:val="24"/>
          <w:szCs w:val="24"/>
        </w:rPr>
        <w:t>Kurella</w:t>
      </w:r>
      <w:proofErr w:type="spellEnd"/>
      <w:r w:rsidRPr="0091238C">
        <w:rPr>
          <w:sz w:val="24"/>
          <w:szCs w:val="24"/>
        </w:rPr>
        <w:t xml:space="preserve"> in die Reichweite der „Säuberungen“ geraten.</w:t>
      </w:r>
      <w:r w:rsidR="00687BC6">
        <w:rPr>
          <w:rStyle w:val="Funotenzeichen"/>
          <w:sz w:val="24"/>
          <w:szCs w:val="24"/>
        </w:rPr>
        <w:footnoteReference w:id="26"/>
      </w:r>
    </w:p>
    <w:p w:rsidR="00C521BA" w:rsidRDefault="00297A44" w:rsidP="00107AD9">
      <w:pPr>
        <w:tabs>
          <w:tab w:val="left" w:pos="3544"/>
        </w:tabs>
        <w:spacing w:line="276" w:lineRule="auto"/>
        <w:ind w:firstLine="709"/>
        <w:jc w:val="both"/>
        <w:rPr>
          <w:sz w:val="24"/>
          <w:szCs w:val="24"/>
        </w:rPr>
      </w:pPr>
      <w:r w:rsidRPr="0091238C">
        <w:rPr>
          <w:sz w:val="24"/>
          <w:szCs w:val="24"/>
        </w:rPr>
        <w:lastRenderedPageBreak/>
        <w:t xml:space="preserve">Klaus Mann geht in seinem Artikel auf Benns Anspruch ein, im positiven Sinne des Wortes ein „Formalist“ zu sein. Er </w:t>
      </w:r>
      <w:r w:rsidR="00900184">
        <w:rPr>
          <w:sz w:val="24"/>
          <w:szCs w:val="24"/>
        </w:rPr>
        <w:t>versteh</w:t>
      </w:r>
      <w:r w:rsidRPr="0091238C">
        <w:rPr>
          <w:sz w:val="24"/>
          <w:szCs w:val="24"/>
        </w:rPr>
        <w:t>t Benn als Beispiel eines entwürdigenden „Abstu</w:t>
      </w:r>
      <w:r w:rsidRPr="0091238C">
        <w:rPr>
          <w:sz w:val="24"/>
          <w:szCs w:val="24"/>
        </w:rPr>
        <w:t>r</w:t>
      </w:r>
      <w:r w:rsidRPr="0091238C">
        <w:rPr>
          <w:sz w:val="24"/>
          <w:szCs w:val="24"/>
        </w:rPr>
        <w:t>zes“, als die „</w:t>
      </w:r>
      <w:r w:rsidRPr="00AC0E7E">
        <w:rPr>
          <w:i/>
          <w:sz w:val="24"/>
          <w:szCs w:val="24"/>
        </w:rPr>
        <w:t>Selbstvernichtung</w:t>
      </w:r>
      <w:r w:rsidRPr="0091238C">
        <w:rPr>
          <w:sz w:val="24"/>
          <w:szCs w:val="24"/>
        </w:rPr>
        <w:t xml:space="preserve"> eines Intellektuellen</w:t>
      </w:r>
      <w:r w:rsidR="00AC0E7E">
        <w:rPr>
          <w:sz w:val="24"/>
          <w:szCs w:val="24"/>
        </w:rPr>
        <w:t>, der die Ideen des Fortschritts und des Humanismus an die Pseudo-Ideologie der ‚Form‘ und der ‚Züchtung‘ verrät</w:t>
      </w:r>
      <w:r w:rsidRPr="0091238C">
        <w:rPr>
          <w:sz w:val="24"/>
          <w:szCs w:val="24"/>
        </w:rPr>
        <w:t>“.</w:t>
      </w:r>
      <w:r w:rsidR="00AC0E7E">
        <w:rPr>
          <w:rStyle w:val="Funotenzeichen"/>
          <w:sz w:val="24"/>
          <w:szCs w:val="24"/>
        </w:rPr>
        <w:footnoteReference w:id="27"/>
      </w:r>
      <w:r w:rsidRPr="0091238C">
        <w:rPr>
          <w:sz w:val="24"/>
          <w:szCs w:val="24"/>
        </w:rPr>
        <w:t xml:space="preserve"> Mit keinem Wort erhebt </w:t>
      </w:r>
      <w:r w:rsidR="00AC0E7E">
        <w:rPr>
          <w:sz w:val="24"/>
          <w:szCs w:val="24"/>
        </w:rPr>
        <w:t>Klaus Mann jedoch</w:t>
      </w:r>
      <w:r w:rsidRPr="0091238C">
        <w:rPr>
          <w:sz w:val="24"/>
          <w:szCs w:val="24"/>
        </w:rPr>
        <w:t xml:space="preserve"> den Anspruch, über den Expressionismus </w:t>
      </w:r>
      <w:r w:rsidR="00BE543F" w:rsidRPr="00595BFD">
        <w:rPr>
          <w:i/>
          <w:sz w:val="24"/>
          <w:szCs w:val="24"/>
        </w:rPr>
        <w:t>in seiner Gesam</w:t>
      </w:r>
      <w:r w:rsidR="00BE543F" w:rsidRPr="00595BFD">
        <w:rPr>
          <w:i/>
          <w:sz w:val="24"/>
          <w:szCs w:val="24"/>
        </w:rPr>
        <w:t>t</w:t>
      </w:r>
      <w:r w:rsidR="00BE543F" w:rsidRPr="00595BFD">
        <w:rPr>
          <w:i/>
          <w:sz w:val="24"/>
          <w:szCs w:val="24"/>
        </w:rPr>
        <w:t>heit</w:t>
      </w:r>
      <w:r w:rsidR="00BE543F">
        <w:rPr>
          <w:sz w:val="24"/>
          <w:szCs w:val="24"/>
        </w:rPr>
        <w:t xml:space="preserve">, </w:t>
      </w:r>
      <w:r w:rsidRPr="0091238C">
        <w:rPr>
          <w:sz w:val="24"/>
          <w:szCs w:val="24"/>
        </w:rPr>
        <w:t xml:space="preserve">schon gar nicht über die „Sünde des Formalismus“ </w:t>
      </w:r>
      <w:r w:rsidR="00AC0E7E">
        <w:rPr>
          <w:sz w:val="24"/>
          <w:szCs w:val="24"/>
        </w:rPr>
        <w:t xml:space="preserve">im Sinne des Realismus-Postulats </w:t>
      </w:r>
      <w:r w:rsidRPr="0091238C">
        <w:rPr>
          <w:sz w:val="24"/>
          <w:szCs w:val="24"/>
        </w:rPr>
        <w:t xml:space="preserve">zu sprechen. </w:t>
      </w:r>
      <w:r w:rsidR="00614E3A">
        <w:rPr>
          <w:sz w:val="24"/>
          <w:szCs w:val="24"/>
        </w:rPr>
        <w:t xml:space="preserve">– </w:t>
      </w:r>
      <w:proofErr w:type="spellStart"/>
      <w:r w:rsidR="00614E3A">
        <w:rPr>
          <w:sz w:val="24"/>
          <w:szCs w:val="24"/>
        </w:rPr>
        <w:t>K</w:t>
      </w:r>
      <w:r w:rsidRPr="0091238C">
        <w:rPr>
          <w:sz w:val="24"/>
          <w:szCs w:val="24"/>
        </w:rPr>
        <w:t>urella</w:t>
      </w:r>
      <w:proofErr w:type="spellEnd"/>
      <w:r w:rsidRPr="0091238C">
        <w:rPr>
          <w:sz w:val="24"/>
          <w:szCs w:val="24"/>
        </w:rPr>
        <w:t xml:space="preserve"> verändert de</w:t>
      </w:r>
      <w:r w:rsidR="00614E3A">
        <w:rPr>
          <w:sz w:val="24"/>
          <w:szCs w:val="24"/>
        </w:rPr>
        <w:t>n Rahmen der Diskussion</w:t>
      </w:r>
      <w:r w:rsidRPr="0091238C">
        <w:rPr>
          <w:sz w:val="24"/>
          <w:szCs w:val="24"/>
        </w:rPr>
        <w:t>, indem er d</w:t>
      </w:r>
      <w:r w:rsidR="00AC0E7E">
        <w:rPr>
          <w:sz w:val="24"/>
          <w:szCs w:val="24"/>
        </w:rPr>
        <w:t>i</w:t>
      </w:r>
      <w:r w:rsidRPr="0091238C">
        <w:rPr>
          <w:sz w:val="24"/>
          <w:szCs w:val="24"/>
        </w:rPr>
        <w:t>e</w:t>
      </w:r>
      <w:r w:rsidR="00AC0E7E">
        <w:rPr>
          <w:sz w:val="24"/>
          <w:szCs w:val="24"/>
        </w:rPr>
        <w:t xml:space="preserve"> Kritik </w:t>
      </w:r>
      <w:r w:rsidR="00595BFD">
        <w:rPr>
          <w:sz w:val="24"/>
          <w:szCs w:val="24"/>
        </w:rPr>
        <w:t xml:space="preserve">ganz </w:t>
      </w:r>
      <w:r w:rsidR="00AC0E7E">
        <w:rPr>
          <w:sz w:val="24"/>
          <w:szCs w:val="24"/>
        </w:rPr>
        <w:t>auf den Expressionismus konzentr</w:t>
      </w:r>
      <w:r w:rsidR="0045361B">
        <w:rPr>
          <w:sz w:val="24"/>
          <w:szCs w:val="24"/>
        </w:rPr>
        <w:t>iert und ihn unmittelbar mit dem Faschismus in Verbindung bringt.</w:t>
      </w:r>
      <w:r w:rsidR="0045361B">
        <w:rPr>
          <w:rStyle w:val="Funotenzeichen"/>
          <w:sz w:val="24"/>
          <w:szCs w:val="24"/>
        </w:rPr>
        <w:footnoteReference w:id="28"/>
      </w:r>
      <w:r w:rsidR="00614E3A">
        <w:rPr>
          <w:sz w:val="24"/>
          <w:szCs w:val="24"/>
        </w:rPr>
        <w:t xml:space="preserve"> </w:t>
      </w:r>
      <w:r w:rsidRPr="0091238C">
        <w:rPr>
          <w:sz w:val="24"/>
          <w:szCs w:val="24"/>
        </w:rPr>
        <w:t>Teilweise ähnlich wie Klaus Mann argumentierend</w:t>
      </w:r>
      <w:r w:rsidR="00614E3A">
        <w:rPr>
          <w:sz w:val="24"/>
          <w:szCs w:val="24"/>
        </w:rPr>
        <w:t>,</w:t>
      </w:r>
      <w:r w:rsidRPr="0091238C">
        <w:rPr>
          <w:sz w:val="24"/>
          <w:szCs w:val="24"/>
        </w:rPr>
        <w:t xml:space="preserve"> </w:t>
      </w:r>
      <w:r w:rsidR="0045361B">
        <w:rPr>
          <w:sz w:val="24"/>
          <w:szCs w:val="24"/>
        </w:rPr>
        <w:t xml:space="preserve">dabei </w:t>
      </w:r>
      <w:r w:rsidRPr="0091238C">
        <w:rPr>
          <w:sz w:val="24"/>
          <w:szCs w:val="24"/>
        </w:rPr>
        <w:t xml:space="preserve">mit erstaunlicher, </w:t>
      </w:r>
      <w:r w:rsidR="0045361B">
        <w:rPr>
          <w:sz w:val="24"/>
          <w:szCs w:val="24"/>
        </w:rPr>
        <w:t>jedoch</w:t>
      </w:r>
      <w:r w:rsidR="0045361B" w:rsidRPr="0091238C">
        <w:rPr>
          <w:sz w:val="24"/>
          <w:szCs w:val="24"/>
        </w:rPr>
        <w:t xml:space="preserve"> </w:t>
      </w:r>
      <w:r w:rsidRPr="0045361B">
        <w:rPr>
          <w:i/>
          <w:sz w:val="24"/>
          <w:szCs w:val="24"/>
        </w:rPr>
        <w:t xml:space="preserve">denunziatorischer </w:t>
      </w:r>
      <w:r w:rsidR="0096693E">
        <w:rPr>
          <w:sz w:val="24"/>
          <w:szCs w:val="24"/>
        </w:rPr>
        <w:t>Präzision Benns Stil und den Entstehungskontext der Benn-Texte rekapit</w:t>
      </w:r>
      <w:r w:rsidR="0096693E">
        <w:rPr>
          <w:sz w:val="24"/>
          <w:szCs w:val="24"/>
        </w:rPr>
        <w:t>u</w:t>
      </w:r>
      <w:r w:rsidR="0096693E">
        <w:rPr>
          <w:sz w:val="24"/>
          <w:szCs w:val="24"/>
        </w:rPr>
        <w:t>lierend</w:t>
      </w:r>
      <w:r w:rsidRPr="0091238C">
        <w:rPr>
          <w:sz w:val="24"/>
          <w:szCs w:val="24"/>
        </w:rPr>
        <w:t xml:space="preserve">, </w:t>
      </w:r>
      <w:r w:rsidR="0096693E">
        <w:rPr>
          <w:sz w:val="24"/>
          <w:szCs w:val="24"/>
        </w:rPr>
        <w:t>zieht e</w:t>
      </w:r>
      <w:r w:rsidR="001D61EE">
        <w:rPr>
          <w:sz w:val="24"/>
          <w:szCs w:val="24"/>
        </w:rPr>
        <w:t>r</w:t>
      </w:r>
      <w:r w:rsidRPr="0091238C">
        <w:rPr>
          <w:sz w:val="24"/>
          <w:szCs w:val="24"/>
        </w:rPr>
        <w:t xml:space="preserve"> eine </w:t>
      </w:r>
      <w:r w:rsidR="0096693E">
        <w:rPr>
          <w:sz w:val="24"/>
          <w:szCs w:val="24"/>
        </w:rPr>
        <w:t xml:space="preserve">vernichtende </w:t>
      </w:r>
      <w:r w:rsidRPr="0091238C">
        <w:rPr>
          <w:sz w:val="24"/>
          <w:szCs w:val="24"/>
        </w:rPr>
        <w:t>Bilanz der Epoche</w:t>
      </w:r>
      <w:r w:rsidR="00C521BA">
        <w:rPr>
          <w:sz w:val="24"/>
          <w:szCs w:val="24"/>
        </w:rPr>
        <w:t>:</w:t>
      </w:r>
    </w:p>
    <w:p w:rsidR="00C521BA" w:rsidRDefault="00C521BA" w:rsidP="00107AD9">
      <w:pPr>
        <w:tabs>
          <w:tab w:val="left" w:pos="3544"/>
        </w:tabs>
        <w:spacing w:line="276" w:lineRule="auto"/>
        <w:ind w:left="1134"/>
        <w:jc w:val="both"/>
        <w:rPr>
          <w:sz w:val="24"/>
          <w:szCs w:val="24"/>
        </w:rPr>
      </w:pPr>
      <w:r>
        <w:rPr>
          <w:sz w:val="24"/>
          <w:szCs w:val="24"/>
        </w:rPr>
        <w:t>„Der Expressionismus, der ‚titanische, supergescheite, dämonische, kristallklare‘ (alles zusammen!) – eine trübe Lauge, in der die Brocken der liquidierten Liquid</w:t>
      </w:r>
      <w:r>
        <w:rPr>
          <w:sz w:val="24"/>
          <w:szCs w:val="24"/>
        </w:rPr>
        <w:t>a</w:t>
      </w:r>
      <w:r>
        <w:rPr>
          <w:sz w:val="24"/>
          <w:szCs w:val="24"/>
        </w:rPr>
        <w:t>tion des klassischen Erbes, die Reste der Bemühungen drei Generationen bürgerl</w:t>
      </w:r>
      <w:r>
        <w:rPr>
          <w:sz w:val="24"/>
          <w:szCs w:val="24"/>
        </w:rPr>
        <w:t>i</w:t>
      </w:r>
      <w:r>
        <w:rPr>
          <w:sz w:val="24"/>
          <w:szCs w:val="24"/>
        </w:rPr>
        <w:t>cher Denker um die Rettung des nicht zu Rettenden herumschwimmen! Ein ve</w:t>
      </w:r>
      <w:r>
        <w:rPr>
          <w:sz w:val="24"/>
          <w:szCs w:val="24"/>
        </w:rPr>
        <w:t>r</w:t>
      </w:r>
      <w:r>
        <w:rPr>
          <w:sz w:val="24"/>
          <w:szCs w:val="24"/>
        </w:rPr>
        <w:t xml:space="preserve">dünnter </w:t>
      </w:r>
      <w:proofErr w:type="spellStart"/>
      <w:r>
        <w:rPr>
          <w:sz w:val="24"/>
          <w:szCs w:val="24"/>
        </w:rPr>
        <w:t>Aufguß</w:t>
      </w:r>
      <w:proofErr w:type="spellEnd"/>
      <w:r>
        <w:rPr>
          <w:sz w:val="24"/>
          <w:szCs w:val="24"/>
        </w:rPr>
        <w:t xml:space="preserve"> des </w:t>
      </w:r>
      <w:proofErr w:type="spellStart"/>
      <w:r>
        <w:rPr>
          <w:sz w:val="24"/>
          <w:szCs w:val="24"/>
        </w:rPr>
        <w:t>juste</w:t>
      </w:r>
      <w:proofErr w:type="spellEnd"/>
      <w:r>
        <w:rPr>
          <w:sz w:val="24"/>
          <w:szCs w:val="24"/>
        </w:rPr>
        <w:t xml:space="preserve"> </w:t>
      </w:r>
      <w:proofErr w:type="spellStart"/>
      <w:r>
        <w:rPr>
          <w:sz w:val="24"/>
          <w:szCs w:val="24"/>
        </w:rPr>
        <w:t>milieu</w:t>
      </w:r>
      <w:proofErr w:type="spellEnd"/>
      <w:r>
        <w:rPr>
          <w:sz w:val="24"/>
          <w:szCs w:val="24"/>
        </w:rPr>
        <w:t>!“</w:t>
      </w:r>
      <w:r>
        <w:rPr>
          <w:rStyle w:val="Funotenzeichen"/>
          <w:sz w:val="24"/>
          <w:szCs w:val="24"/>
        </w:rPr>
        <w:footnoteReference w:id="29"/>
      </w:r>
    </w:p>
    <w:p w:rsidR="00900184" w:rsidRDefault="00297A44" w:rsidP="00107AD9">
      <w:pPr>
        <w:tabs>
          <w:tab w:val="left" w:pos="3544"/>
        </w:tabs>
        <w:spacing w:line="276" w:lineRule="auto"/>
        <w:jc w:val="both"/>
        <w:rPr>
          <w:sz w:val="24"/>
          <w:szCs w:val="24"/>
        </w:rPr>
      </w:pPr>
      <w:r w:rsidRPr="0091238C">
        <w:rPr>
          <w:sz w:val="24"/>
          <w:szCs w:val="24"/>
        </w:rPr>
        <w:t xml:space="preserve">Das Urteil ist vorgegeben und es spiegelt sich </w:t>
      </w:r>
      <w:r w:rsidR="00DB1550">
        <w:rPr>
          <w:sz w:val="24"/>
          <w:szCs w:val="24"/>
        </w:rPr>
        <w:t xml:space="preserve">bereits </w:t>
      </w:r>
      <w:r w:rsidRPr="0091238C">
        <w:rPr>
          <w:sz w:val="24"/>
          <w:szCs w:val="24"/>
        </w:rPr>
        <w:t>in dem Titel, der ein Benn-Zitat au</w:t>
      </w:r>
      <w:r w:rsidRPr="0091238C">
        <w:rPr>
          <w:sz w:val="24"/>
          <w:szCs w:val="24"/>
        </w:rPr>
        <w:t>f</w:t>
      </w:r>
      <w:r w:rsidRPr="0091238C">
        <w:rPr>
          <w:sz w:val="24"/>
          <w:szCs w:val="24"/>
        </w:rPr>
        <w:t xml:space="preserve">nimmt: „Nun ist dies Erbe </w:t>
      </w:r>
      <w:proofErr w:type="spellStart"/>
      <w:r w:rsidRPr="0091238C">
        <w:rPr>
          <w:sz w:val="24"/>
          <w:szCs w:val="24"/>
        </w:rPr>
        <w:t>zuende</w:t>
      </w:r>
      <w:proofErr w:type="spellEnd"/>
      <w:r w:rsidRPr="0091238C">
        <w:rPr>
          <w:sz w:val="24"/>
          <w:szCs w:val="24"/>
        </w:rPr>
        <w:t xml:space="preserve"> ...“</w:t>
      </w:r>
      <w:r w:rsidR="00900184">
        <w:rPr>
          <w:sz w:val="24"/>
          <w:szCs w:val="24"/>
        </w:rPr>
        <w:t xml:space="preserve"> – so,</w:t>
      </w:r>
      <w:r w:rsidR="00900184" w:rsidRPr="0091238C">
        <w:rPr>
          <w:sz w:val="24"/>
          <w:szCs w:val="24"/>
        </w:rPr>
        <w:t xml:space="preserve"> als ob es </w:t>
      </w:r>
      <w:r w:rsidR="00900184">
        <w:rPr>
          <w:sz w:val="24"/>
          <w:szCs w:val="24"/>
        </w:rPr>
        <w:t xml:space="preserve">den Expressionismus </w:t>
      </w:r>
      <w:r w:rsidR="00900184" w:rsidRPr="0091238C">
        <w:rPr>
          <w:sz w:val="24"/>
          <w:szCs w:val="24"/>
        </w:rPr>
        <w:t xml:space="preserve">nie gegeben </w:t>
      </w:r>
      <w:r w:rsidR="00900184">
        <w:rPr>
          <w:sz w:val="24"/>
          <w:szCs w:val="24"/>
        </w:rPr>
        <w:t xml:space="preserve">und er literarisch keinerlei positive Wirkung gehabt </w:t>
      </w:r>
      <w:r w:rsidR="00900184" w:rsidRPr="0091238C">
        <w:rPr>
          <w:sz w:val="24"/>
          <w:szCs w:val="24"/>
        </w:rPr>
        <w:t>hätte.</w:t>
      </w:r>
      <w:r w:rsidR="00900184">
        <w:rPr>
          <w:sz w:val="24"/>
          <w:szCs w:val="24"/>
        </w:rPr>
        <w:t xml:space="preserve"> </w:t>
      </w:r>
      <w:r w:rsidR="00DB1550">
        <w:rPr>
          <w:sz w:val="24"/>
          <w:szCs w:val="24"/>
        </w:rPr>
        <w:t>Mit dem ausdrücklichen Hinweis auf „die ganze geistige ‚Erbschaft‘“</w:t>
      </w:r>
      <w:r w:rsidR="00DB1550">
        <w:rPr>
          <w:rStyle w:val="Funotenzeichen"/>
          <w:sz w:val="24"/>
          <w:szCs w:val="24"/>
        </w:rPr>
        <w:footnoteReference w:id="30"/>
      </w:r>
      <w:r w:rsidR="00DB1550">
        <w:rPr>
          <w:sz w:val="24"/>
          <w:szCs w:val="24"/>
        </w:rPr>
        <w:t xml:space="preserve"> </w:t>
      </w:r>
      <w:r w:rsidR="00900184">
        <w:rPr>
          <w:sz w:val="24"/>
          <w:szCs w:val="24"/>
        </w:rPr>
        <w:t xml:space="preserve">– hier steht der Begriff ebenfalls in Anführungsstrichen – </w:t>
      </w:r>
      <w:r w:rsidR="00DB1550">
        <w:rPr>
          <w:sz w:val="24"/>
          <w:szCs w:val="24"/>
        </w:rPr>
        <w:t xml:space="preserve">nimmt der Artikel </w:t>
      </w:r>
      <w:r w:rsidR="00822E8F">
        <w:rPr>
          <w:sz w:val="24"/>
          <w:szCs w:val="24"/>
        </w:rPr>
        <w:t>implizit</w:t>
      </w:r>
      <w:r w:rsidR="00DB1550">
        <w:rPr>
          <w:sz w:val="24"/>
          <w:szCs w:val="24"/>
        </w:rPr>
        <w:t xml:space="preserve"> auch auf Bloch Bezug.</w:t>
      </w:r>
    </w:p>
    <w:p w:rsidR="00297A44" w:rsidRPr="0091238C" w:rsidRDefault="00900184" w:rsidP="00107AD9">
      <w:pPr>
        <w:tabs>
          <w:tab w:val="left" w:pos="3544"/>
        </w:tabs>
        <w:spacing w:line="276" w:lineRule="auto"/>
        <w:ind w:firstLine="709"/>
        <w:jc w:val="both"/>
        <w:rPr>
          <w:sz w:val="24"/>
          <w:szCs w:val="24"/>
        </w:rPr>
      </w:pPr>
      <w:proofErr w:type="spellStart"/>
      <w:r>
        <w:rPr>
          <w:sz w:val="24"/>
          <w:szCs w:val="24"/>
        </w:rPr>
        <w:t>Kurellas</w:t>
      </w:r>
      <w:proofErr w:type="spellEnd"/>
      <w:r w:rsidR="00297A44" w:rsidRPr="0091238C">
        <w:rPr>
          <w:sz w:val="24"/>
          <w:szCs w:val="24"/>
        </w:rPr>
        <w:t xml:space="preserve"> </w:t>
      </w:r>
      <w:r>
        <w:rPr>
          <w:sz w:val="24"/>
          <w:szCs w:val="24"/>
        </w:rPr>
        <w:t>S</w:t>
      </w:r>
      <w:r w:rsidR="00297A44" w:rsidRPr="0091238C">
        <w:rPr>
          <w:sz w:val="24"/>
          <w:szCs w:val="24"/>
        </w:rPr>
        <w:t xml:space="preserve">trategie </w:t>
      </w:r>
      <w:r>
        <w:rPr>
          <w:sz w:val="24"/>
          <w:szCs w:val="24"/>
        </w:rPr>
        <w:t>besteht darin</w:t>
      </w:r>
      <w:r w:rsidR="00297A44" w:rsidRPr="0091238C">
        <w:rPr>
          <w:sz w:val="24"/>
          <w:szCs w:val="24"/>
        </w:rPr>
        <w:t xml:space="preserve">, den Gestus der Skepsis anzuprangern, der sich in Benns Werk äußert. Diese Skepsis sei der Grund dafür, </w:t>
      </w:r>
      <w:r w:rsidR="00297A44">
        <w:rPr>
          <w:sz w:val="24"/>
          <w:szCs w:val="24"/>
        </w:rPr>
        <w:t>dass</w:t>
      </w:r>
      <w:r w:rsidR="00297A44" w:rsidRPr="0091238C">
        <w:rPr>
          <w:sz w:val="24"/>
          <w:szCs w:val="24"/>
        </w:rPr>
        <w:t xml:space="preserve"> seitdem die Ehrfurcht vor der Klassik geschwunden sei. Der Apollo von Belvedere </w:t>
      </w:r>
      <w:r w:rsidR="00BE543F">
        <w:rPr>
          <w:sz w:val="24"/>
          <w:szCs w:val="24"/>
        </w:rPr>
        <w:t>– w</w:t>
      </w:r>
      <w:r w:rsidR="00297A44" w:rsidRPr="0091238C">
        <w:rPr>
          <w:sz w:val="24"/>
          <w:szCs w:val="24"/>
        </w:rPr>
        <w:t>as sei er für die Expressionisten</w:t>
      </w:r>
      <w:r w:rsidR="00BE543F">
        <w:rPr>
          <w:sz w:val="24"/>
          <w:szCs w:val="24"/>
        </w:rPr>
        <w:t xml:space="preserve"> g</w:t>
      </w:r>
      <w:r w:rsidR="00BE543F">
        <w:rPr>
          <w:sz w:val="24"/>
          <w:szCs w:val="24"/>
        </w:rPr>
        <w:t>e</w:t>
      </w:r>
      <w:r w:rsidR="00BE543F">
        <w:rPr>
          <w:sz w:val="24"/>
          <w:szCs w:val="24"/>
        </w:rPr>
        <w:t>wesen</w:t>
      </w:r>
      <w:r w:rsidR="00297A44" w:rsidRPr="0091238C">
        <w:rPr>
          <w:sz w:val="24"/>
          <w:szCs w:val="24"/>
        </w:rPr>
        <w:t xml:space="preserve">: nichts anderes als </w:t>
      </w:r>
      <w:r w:rsidR="004F5B84">
        <w:rPr>
          <w:sz w:val="24"/>
          <w:szCs w:val="24"/>
        </w:rPr>
        <w:t>„</w:t>
      </w:r>
      <w:r w:rsidR="00297A44" w:rsidRPr="0091238C">
        <w:rPr>
          <w:sz w:val="24"/>
          <w:szCs w:val="24"/>
        </w:rPr>
        <w:t>Gips</w:t>
      </w:r>
      <w:r w:rsidR="004F5B84">
        <w:rPr>
          <w:sz w:val="24"/>
          <w:szCs w:val="24"/>
        </w:rPr>
        <w:t xml:space="preserve"> für alte Tanten“</w:t>
      </w:r>
      <w:r w:rsidR="00297A44" w:rsidRPr="0091238C">
        <w:rPr>
          <w:sz w:val="24"/>
          <w:szCs w:val="24"/>
        </w:rPr>
        <w:t>.</w:t>
      </w:r>
      <w:r w:rsidR="004F5B84">
        <w:rPr>
          <w:rStyle w:val="Funotenzeichen"/>
          <w:sz w:val="24"/>
          <w:szCs w:val="24"/>
        </w:rPr>
        <w:footnoteReference w:id="31"/>
      </w:r>
      <w:r w:rsidR="00297A44" w:rsidRPr="0091238C">
        <w:rPr>
          <w:sz w:val="24"/>
          <w:szCs w:val="24"/>
        </w:rPr>
        <w:t xml:space="preserve"> Aussagen, die der Expressionismus prov</w:t>
      </w:r>
      <w:r w:rsidR="00297A44" w:rsidRPr="0091238C">
        <w:rPr>
          <w:sz w:val="24"/>
          <w:szCs w:val="24"/>
        </w:rPr>
        <w:t>o</w:t>
      </w:r>
      <w:r w:rsidR="00297A44" w:rsidRPr="0091238C">
        <w:rPr>
          <w:sz w:val="24"/>
          <w:szCs w:val="24"/>
        </w:rPr>
        <w:t xml:space="preserve">kativ formuliert hat, werden von </w:t>
      </w:r>
      <w:proofErr w:type="spellStart"/>
      <w:r w:rsidR="00297A44" w:rsidRPr="0091238C">
        <w:rPr>
          <w:sz w:val="24"/>
          <w:szCs w:val="24"/>
        </w:rPr>
        <w:t>Kurella</w:t>
      </w:r>
      <w:proofErr w:type="spellEnd"/>
      <w:r w:rsidR="00297A44" w:rsidRPr="0091238C">
        <w:rPr>
          <w:sz w:val="24"/>
          <w:szCs w:val="24"/>
        </w:rPr>
        <w:t xml:space="preserve"> wörtlich genommen und so, aus dem Zusamme</w:t>
      </w:r>
      <w:r w:rsidR="00297A44" w:rsidRPr="0091238C">
        <w:rPr>
          <w:sz w:val="24"/>
          <w:szCs w:val="24"/>
        </w:rPr>
        <w:t>n</w:t>
      </w:r>
      <w:r w:rsidR="00297A44" w:rsidRPr="0091238C">
        <w:rPr>
          <w:sz w:val="24"/>
          <w:szCs w:val="24"/>
        </w:rPr>
        <w:t>hang gerissen, als Banausentum denu</w:t>
      </w:r>
      <w:r w:rsidR="004F5B84">
        <w:rPr>
          <w:sz w:val="24"/>
          <w:szCs w:val="24"/>
        </w:rPr>
        <w:t>n</w:t>
      </w:r>
      <w:r w:rsidR="00297A44" w:rsidRPr="0091238C">
        <w:rPr>
          <w:sz w:val="24"/>
          <w:szCs w:val="24"/>
        </w:rPr>
        <w:t>ziert.</w:t>
      </w:r>
    </w:p>
    <w:p w:rsidR="00E77F31" w:rsidRDefault="00297A44" w:rsidP="00107AD9">
      <w:pPr>
        <w:tabs>
          <w:tab w:val="left" w:pos="3544"/>
        </w:tabs>
        <w:spacing w:line="276" w:lineRule="auto"/>
        <w:ind w:firstLine="709"/>
        <w:jc w:val="both"/>
        <w:rPr>
          <w:sz w:val="24"/>
          <w:szCs w:val="24"/>
        </w:rPr>
      </w:pPr>
      <w:r w:rsidRPr="0091238C">
        <w:rPr>
          <w:sz w:val="24"/>
          <w:szCs w:val="24"/>
        </w:rPr>
        <w:t>Die Argumentation w</w:t>
      </w:r>
      <w:r w:rsidR="00BE543F">
        <w:rPr>
          <w:sz w:val="24"/>
          <w:szCs w:val="24"/>
        </w:rPr>
        <w:t>i</w:t>
      </w:r>
      <w:r w:rsidRPr="0091238C">
        <w:rPr>
          <w:sz w:val="24"/>
          <w:szCs w:val="24"/>
        </w:rPr>
        <w:t xml:space="preserve">rd Benn </w:t>
      </w:r>
      <w:r w:rsidR="00BE543F">
        <w:rPr>
          <w:sz w:val="24"/>
          <w:szCs w:val="24"/>
        </w:rPr>
        <w:t>in keiner Weise</w:t>
      </w:r>
      <w:r w:rsidRPr="0091238C">
        <w:rPr>
          <w:sz w:val="24"/>
          <w:szCs w:val="24"/>
        </w:rPr>
        <w:t xml:space="preserve"> gerecht. </w:t>
      </w:r>
      <w:r w:rsidR="004F5B84">
        <w:rPr>
          <w:sz w:val="24"/>
          <w:szCs w:val="24"/>
        </w:rPr>
        <w:t>D</w:t>
      </w:r>
      <w:r w:rsidRPr="0091238C">
        <w:rPr>
          <w:sz w:val="24"/>
          <w:szCs w:val="24"/>
        </w:rPr>
        <w:t xml:space="preserve">er </w:t>
      </w:r>
      <w:r w:rsidR="005C51F9">
        <w:rPr>
          <w:sz w:val="24"/>
          <w:szCs w:val="24"/>
        </w:rPr>
        <w:t xml:space="preserve">eigentliche </w:t>
      </w:r>
      <w:r w:rsidRPr="0091238C">
        <w:rPr>
          <w:sz w:val="24"/>
          <w:szCs w:val="24"/>
        </w:rPr>
        <w:t xml:space="preserve">Zielpunkt </w:t>
      </w:r>
      <w:r w:rsidR="004F5B84">
        <w:rPr>
          <w:sz w:val="24"/>
          <w:szCs w:val="24"/>
        </w:rPr>
        <w:t xml:space="preserve">der </w:t>
      </w:r>
      <w:r w:rsidRPr="0091238C">
        <w:rPr>
          <w:sz w:val="24"/>
          <w:szCs w:val="24"/>
        </w:rPr>
        <w:t xml:space="preserve">Kritik </w:t>
      </w:r>
      <w:r w:rsidR="004F5B84">
        <w:rPr>
          <w:sz w:val="24"/>
          <w:szCs w:val="24"/>
        </w:rPr>
        <w:t>ist</w:t>
      </w:r>
      <w:r w:rsidRPr="0091238C">
        <w:rPr>
          <w:sz w:val="24"/>
          <w:szCs w:val="24"/>
        </w:rPr>
        <w:t xml:space="preserve"> </w:t>
      </w:r>
      <w:r w:rsidR="005C51F9">
        <w:rPr>
          <w:sz w:val="24"/>
          <w:szCs w:val="24"/>
        </w:rPr>
        <w:t>jedo</w:t>
      </w:r>
      <w:r w:rsidRPr="0091238C">
        <w:rPr>
          <w:sz w:val="24"/>
          <w:szCs w:val="24"/>
        </w:rPr>
        <w:t>ch nicht Benn</w:t>
      </w:r>
      <w:r w:rsidR="005C51F9">
        <w:rPr>
          <w:sz w:val="24"/>
          <w:szCs w:val="24"/>
        </w:rPr>
        <w:t>.</w:t>
      </w:r>
      <w:r w:rsidRPr="0091238C">
        <w:rPr>
          <w:sz w:val="24"/>
          <w:szCs w:val="24"/>
        </w:rPr>
        <w:t xml:space="preserve"> </w:t>
      </w:r>
      <w:r w:rsidR="005C51F9">
        <w:rPr>
          <w:sz w:val="24"/>
          <w:szCs w:val="24"/>
        </w:rPr>
        <w:t>Ü</w:t>
      </w:r>
      <w:r w:rsidRPr="0091238C">
        <w:rPr>
          <w:sz w:val="24"/>
          <w:szCs w:val="24"/>
        </w:rPr>
        <w:t xml:space="preserve">ber </w:t>
      </w:r>
      <w:r w:rsidR="004F5B84">
        <w:rPr>
          <w:sz w:val="24"/>
          <w:szCs w:val="24"/>
        </w:rPr>
        <w:t>ih</w:t>
      </w:r>
      <w:r w:rsidRPr="0091238C">
        <w:rPr>
          <w:sz w:val="24"/>
          <w:szCs w:val="24"/>
        </w:rPr>
        <w:t xml:space="preserve">n hatte sich bereits Klaus Mann geäußert. </w:t>
      </w:r>
      <w:proofErr w:type="spellStart"/>
      <w:r w:rsidR="005C51F9">
        <w:rPr>
          <w:sz w:val="24"/>
          <w:szCs w:val="24"/>
        </w:rPr>
        <w:t>Kurellas</w:t>
      </w:r>
      <w:proofErr w:type="spellEnd"/>
      <w:r w:rsidRPr="0091238C">
        <w:rPr>
          <w:sz w:val="24"/>
          <w:szCs w:val="24"/>
        </w:rPr>
        <w:t xml:space="preserve"> Vo</w:t>
      </w:r>
      <w:r w:rsidRPr="0091238C">
        <w:rPr>
          <w:sz w:val="24"/>
          <w:szCs w:val="24"/>
        </w:rPr>
        <w:t>r</w:t>
      </w:r>
      <w:r w:rsidRPr="0091238C">
        <w:rPr>
          <w:sz w:val="24"/>
          <w:szCs w:val="24"/>
        </w:rPr>
        <w:t>wurf der „Respektlosigkeit“ gegenüber Antik</w:t>
      </w:r>
      <w:r w:rsidR="004F5B84">
        <w:rPr>
          <w:sz w:val="24"/>
          <w:szCs w:val="24"/>
        </w:rPr>
        <w:t>e</w:t>
      </w:r>
      <w:r w:rsidRPr="0091238C">
        <w:rPr>
          <w:sz w:val="24"/>
          <w:szCs w:val="24"/>
        </w:rPr>
        <w:t xml:space="preserve"> und Kla</w:t>
      </w:r>
      <w:r w:rsidR="00BE543F">
        <w:rPr>
          <w:sz w:val="24"/>
          <w:szCs w:val="24"/>
        </w:rPr>
        <w:t>s</w:t>
      </w:r>
      <w:r w:rsidRPr="0091238C">
        <w:rPr>
          <w:sz w:val="24"/>
          <w:szCs w:val="24"/>
        </w:rPr>
        <w:t>sik zielt auf andere: auf</w:t>
      </w:r>
      <w:r w:rsidR="00BE543F">
        <w:rPr>
          <w:sz w:val="24"/>
          <w:szCs w:val="24"/>
        </w:rPr>
        <w:t xml:space="preserve"> </w:t>
      </w:r>
      <w:r w:rsidRPr="0091238C">
        <w:rPr>
          <w:sz w:val="24"/>
          <w:szCs w:val="24"/>
        </w:rPr>
        <w:t xml:space="preserve">unbotmäßige </w:t>
      </w:r>
      <w:r w:rsidR="00801CB4">
        <w:rPr>
          <w:sz w:val="24"/>
          <w:szCs w:val="24"/>
        </w:rPr>
        <w:t>Avantgardisten und Nonkonformisten</w:t>
      </w:r>
      <w:r w:rsidRPr="0091238C">
        <w:rPr>
          <w:sz w:val="24"/>
          <w:szCs w:val="24"/>
        </w:rPr>
        <w:t xml:space="preserve"> in den eigenen Reihen</w:t>
      </w:r>
      <w:r w:rsidR="00D7442C">
        <w:rPr>
          <w:sz w:val="24"/>
          <w:szCs w:val="24"/>
        </w:rPr>
        <w:t xml:space="preserve"> – a</w:t>
      </w:r>
      <w:r w:rsidRPr="0091238C">
        <w:rPr>
          <w:sz w:val="24"/>
          <w:szCs w:val="24"/>
        </w:rPr>
        <w:t xml:space="preserve">uf Brecht, Bloch und Eisler. </w:t>
      </w:r>
      <w:r w:rsidR="004F5B84">
        <w:rPr>
          <w:sz w:val="24"/>
          <w:szCs w:val="24"/>
        </w:rPr>
        <w:t>Ihnen wird „Zersetzung</w:t>
      </w:r>
      <w:r w:rsidR="00D03EDD">
        <w:rPr>
          <w:sz w:val="24"/>
          <w:szCs w:val="24"/>
        </w:rPr>
        <w:t xml:space="preserve">“ des „Wenigen“ vorgeworfen, „was hundert Jahre bürgerliche[r] Geistesentwicklung […] </w:t>
      </w:r>
      <w:proofErr w:type="spellStart"/>
      <w:r w:rsidR="00D03EDD">
        <w:rPr>
          <w:sz w:val="24"/>
          <w:szCs w:val="24"/>
        </w:rPr>
        <w:t>zustandegebracht</w:t>
      </w:r>
      <w:proofErr w:type="spellEnd"/>
      <w:r w:rsidR="00D03EDD">
        <w:rPr>
          <w:sz w:val="24"/>
          <w:szCs w:val="24"/>
        </w:rPr>
        <w:t xml:space="preserve"> haben“.</w:t>
      </w:r>
      <w:r w:rsidR="00D03EDD">
        <w:rPr>
          <w:rStyle w:val="Funotenzeichen"/>
          <w:sz w:val="24"/>
          <w:szCs w:val="24"/>
        </w:rPr>
        <w:footnoteReference w:id="32"/>
      </w:r>
      <w:r w:rsidR="00D03EDD">
        <w:rPr>
          <w:sz w:val="24"/>
          <w:szCs w:val="24"/>
        </w:rPr>
        <w:t xml:space="preserve"> </w:t>
      </w:r>
    </w:p>
    <w:p w:rsidR="00297A44" w:rsidRPr="0091238C" w:rsidRDefault="00297A44" w:rsidP="00107AD9">
      <w:pPr>
        <w:tabs>
          <w:tab w:val="left" w:pos="3544"/>
        </w:tabs>
        <w:spacing w:line="276" w:lineRule="auto"/>
        <w:ind w:firstLine="709"/>
        <w:jc w:val="both"/>
        <w:rPr>
          <w:sz w:val="24"/>
          <w:szCs w:val="24"/>
        </w:rPr>
      </w:pPr>
      <w:r w:rsidRPr="0091238C">
        <w:rPr>
          <w:sz w:val="24"/>
          <w:szCs w:val="24"/>
        </w:rPr>
        <w:t>Der Artikel war nichts anderes als eine autoritative Äußerung über das, was aus der Sicht der Partei kunstpolitisch als richtig, als ästhetische Norm, zu gelten ha</w:t>
      </w:r>
      <w:r w:rsidR="00D03EDD">
        <w:rPr>
          <w:sz w:val="24"/>
          <w:szCs w:val="24"/>
        </w:rPr>
        <w:t>t</w:t>
      </w:r>
      <w:r w:rsidRPr="0091238C">
        <w:rPr>
          <w:sz w:val="24"/>
          <w:szCs w:val="24"/>
        </w:rPr>
        <w:t xml:space="preserve">. Er </w:t>
      </w:r>
      <w:r w:rsidR="00D03EDD">
        <w:rPr>
          <w:sz w:val="24"/>
          <w:szCs w:val="24"/>
        </w:rPr>
        <w:t>ist</w:t>
      </w:r>
      <w:r w:rsidRPr="0091238C">
        <w:rPr>
          <w:sz w:val="24"/>
          <w:szCs w:val="24"/>
        </w:rPr>
        <w:t xml:space="preserve"> eine Wa</w:t>
      </w:r>
      <w:r w:rsidRPr="0091238C">
        <w:rPr>
          <w:sz w:val="24"/>
          <w:szCs w:val="24"/>
        </w:rPr>
        <w:t>r</w:t>
      </w:r>
      <w:r w:rsidRPr="0091238C">
        <w:rPr>
          <w:sz w:val="24"/>
          <w:szCs w:val="24"/>
        </w:rPr>
        <w:t xml:space="preserve">nung an alle, von dieser Norm abzuweichen </w:t>
      </w:r>
      <w:r w:rsidR="005C51F9">
        <w:rPr>
          <w:sz w:val="24"/>
          <w:szCs w:val="24"/>
        </w:rPr>
        <w:t>bzw.</w:t>
      </w:r>
      <w:r w:rsidRPr="0091238C">
        <w:rPr>
          <w:sz w:val="24"/>
          <w:szCs w:val="24"/>
        </w:rPr>
        <w:t xml:space="preserve"> sie durch Spitzfindigkeiten in Zweifel zu </w:t>
      </w:r>
      <w:r w:rsidRPr="0091238C">
        <w:rPr>
          <w:sz w:val="24"/>
          <w:szCs w:val="24"/>
        </w:rPr>
        <w:lastRenderedPageBreak/>
        <w:t xml:space="preserve">ziehen. </w:t>
      </w:r>
      <w:proofErr w:type="spellStart"/>
      <w:r w:rsidRPr="0091238C">
        <w:rPr>
          <w:sz w:val="24"/>
          <w:szCs w:val="24"/>
        </w:rPr>
        <w:t>Kurellas</w:t>
      </w:r>
      <w:proofErr w:type="spellEnd"/>
      <w:r w:rsidRPr="0091238C">
        <w:rPr>
          <w:sz w:val="24"/>
          <w:szCs w:val="24"/>
        </w:rPr>
        <w:t xml:space="preserve"> Sprachduktus </w:t>
      </w:r>
      <w:r w:rsidR="00D03EDD">
        <w:rPr>
          <w:sz w:val="24"/>
          <w:szCs w:val="24"/>
        </w:rPr>
        <w:t>ist</w:t>
      </w:r>
      <w:r w:rsidRPr="0091238C">
        <w:rPr>
          <w:sz w:val="24"/>
          <w:szCs w:val="24"/>
        </w:rPr>
        <w:t xml:space="preserve"> doktrinär und autoritär</w:t>
      </w:r>
      <w:r w:rsidR="00D7442C">
        <w:rPr>
          <w:sz w:val="24"/>
          <w:szCs w:val="24"/>
        </w:rPr>
        <w:t>;</w:t>
      </w:r>
      <w:r w:rsidRPr="0091238C">
        <w:rPr>
          <w:sz w:val="24"/>
          <w:szCs w:val="24"/>
        </w:rPr>
        <w:t xml:space="preserve"> unterschwellige Drohungen unte</w:t>
      </w:r>
      <w:r w:rsidRPr="0091238C">
        <w:rPr>
          <w:sz w:val="24"/>
          <w:szCs w:val="24"/>
        </w:rPr>
        <w:t>r</w:t>
      </w:r>
      <w:r w:rsidRPr="0091238C">
        <w:rPr>
          <w:sz w:val="24"/>
          <w:szCs w:val="24"/>
        </w:rPr>
        <w:t>str</w:t>
      </w:r>
      <w:r w:rsidR="00D03EDD">
        <w:rPr>
          <w:sz w:val="24"/>
          <w:szCs w:val="24"/>
        </w:rPr>
        <w:t>e</w:t>
      </w:r>
      <w:r w:rsidRPr="0091238C">
        <w:rPr>
          <w:sz w:val="24"/>
          <w:szCs w:val="24"/>
        </w:rPr>
        <w:t xml:space="preserve">ichen die </w:t>
      </w:r>
      <w:r w:rsidR="00D7442C">
        <w:rPr>
          <w:sz w:val="24"/>
          <w:szCs w:val="24"/>
        </w:rPr>
        <w:t xml:space="preserve">im Text </w:t>
      </w:r>
      <w:r w:rsidRPr="0091238C">
        <w:rPr>
          <w:sz w:val="24"/>
          <w:szCs w:val="24"/>
        </w:rPr>
        <w:t>enthaltene Warnung</w:t>
      </w:r>
      <w:r w:rsidR="00D7442C">
        <w:rPr>
          <w:sz w:val="24"/>
          <w:szCs w:val="24"/>
        </w:rPr>
        <w:t xml:space="preserve"> an alle Dissidenten</w:t>
      </w:r>
      <w:r w:rsidRPr="0091238C">
        <w:rPr>
          <w:sz w:val="24"/>
          <w:szCs w:val="24"/>
        </w:rPr>
        <w:t>.</w:t>
      </w:r>
    </w:p>
    <w:p w:rsidR="00297A44" w:rsidRPr="0091238C" w:rsidRDefault="00D03EDD" w:rsidP="00107AD9">
      <w:pPr>
        <w:tabs>
          <w:tab w:val="left" w:pos="3544"/>
        </w:tabs>
        <w:spacing w:line="276" w:lineRule="auto"/>
        <w:ind w:firstLine="709"/>
        <w:jc w:val="both"/>
        <w:rPr>
          <w:sz w:val="24"/>
          <w:szCs w:val="24"/>
        </w:rPr>
      </w:pPr>
      <w:r>
        <w:rPr>
          <w:sz w:val="24"/>
          <w:szCs w:val="24"/>
        </w:rPr>
        <w:t>Charakteristisch für den</w:t>
      </w:r>
      <w:r w:rsidR="00297A44" w:rsidRPr="0091238C">
        <w:rPr>
          <w:sz w:val="24"/>
          <w:szCs w:val="24"/>
        </w:rPr>
        <w:t xml:space="preserve"> autoritäre</w:t>
      </w:r>
      <w:r>
        <w:rPr>
          <w:sz w:val="24"/>
          <w:szCs w:val="24"/>
        </w:rPr>
        <w:t>n</w:t>
      </w:r>
      <w:r w:rsidR="00297A44" w:rsidRPr="0091238C">
        <w:rPr>
          <w:sz w:val="24"/>
          <w:szCs w:val="24"/>
        </w:rPr>
        <w:t xml:space="preserve"> Gestus </w:t>
      </w:r>
      <w:r>
        <w:rPr>
          <w:sz w:val="24"/>
          <w:szCs w:val="24"/>
        </w:rPr>
        <w:t xml:space="preserve">ist insbesondere </w:t>
      </w:r>
      <w:r w:rsidR="00D7442C">
        <w:rPr>
          <w:sz w:val="24"/>
          <w:szCs w:val="24"/>
        </w:rPr>
        <w:t>eine</w:t>
      </w:r>
      <w:r w:rsidR="00297A44" w:rsidRPr="0091238C">
        <w:rPr>
          <w:sz w:val="24"/>
          <w:szCs w:val="24"/>
        </w:rPr>
        <w:t xml:space="preserve"> längere Passage</w:t>
      </w:r>
      <w:r>
        <w:rPr>
          <w:sz w:val="24"/>
          <w:szCs w:val="24"/>
        </w:rPr>
        <w:t xml:space="preserve">, in der </w:t>
      </w:r>
      <w:proofErr w:type="spellStart"/>
      <w:r w:rsidR="00297A44" w:rsidRPr="0091238C">
        <w:rPr>
          <w:sz w:val="24"/>
          <w:szCs w:val="24"/>
        </w:rPr>
        <w:t>Kurella</w:t>
      </w:r>
      <w:proofErr w:type="spellEnd"/>
      <w:r w:rsidR="00297A44" w:rsidRPr="0091238C">
        <w:rPr>
          <w:sz w:val="24"/>
          <w:szCs w:val="24"/>
        </w:rPr>
        <w:t xml:space="preserve"> vom „gesetzmäßigen“ Ende</w:t>
      </w:r>
      <w:r>
        <w:rPr>
          <w:sz w:val="24"/>
          <w:szCs w:val="24"/>
        </w:rPr>
        <w:t xml:space="preserve"> spricht</w:t>
      </w:r>
      <w:r w:rsidR="00297A44" w:rsidRPr="0091238C">
        <w:rPr>
          <w:sz w:val="24"/>
          <w:szCs w:val="24"/>
        </w:rPr>
        <w:t xml:space="preserve">, das Benn durch seinen „Salto </w:t>
      </w:r>
      <w:proofErr w:type="spellStart"/>
      <w:r w:rsidR="00297A44" w:rsidRPr="0091238C">
        <w:rPr>
          <w:sz w:val="24"/>
          <w:szCs w:val="24"/>
        </w:rPr>
        <w:t>mortale</w:t>
      </w:r>
      <w:proofErr w:type="spellEnd"/>
      <w:r w:rsidR="00297A44" w:rsidRPr="0091238C">
        <w:rPr>
          <w:sz w:val="24"/>
          <w:szCs w:val="24"/>
        </w:rPr>
        <w:t xml:space="preserve"> ins Lager Hitlers“ vollzogen habe.</w:t>
      </w:r>
      <w:r>
        <w:rPr>
          <w:rStyle w:val="Funotenzeichen"/>
          <w:sz w:val="24"/>
          <w:szCs w:val="24"/>
        </w:rPr>
        <w:footnoteReference w:id="33"/>
      </w:r>
      <w:r w:rsidR="00297A44" w:rsidRPr="0091238C">
        <w:rPr>
          <w:sz w:val="24"/>
          <w:szCs w:val="24"/>
        </w:rPr>
        <w:t xml:space="preserve"> In </w:t>
      </w:r>
      <w:r w:rsidR="005C51F9">
        <w:rPr>
          <w:sz w:val="24"/>
          <w:szCs w:val="24"/>
        </w:rPr>
        <w:t>Rahmen d</w:t>
      </w:r>
      <w:r>
        <w:rPr>
          <w:sz w:val="24"/>
          <w:szCs w:val="24"/>
        </w:rPr>
        <w:t>ieser</w:t>
      </w:r>
      <w:r w:rsidR="00297A44" w:rsidRPr="0091238C">
        <w:rPr>
          <w:sz w:val="24"/>
          <w:szCs w:val="24"/>
        </w:rPr>
        <w:t xml:space="preserve"> Argumentation nimmt </w:t>
      </w:r>
      <w:r w:rsidR="005C51F9">
        <w:rPr>
          <w:sz w:val="24"/>
          <w:szCs w:val="24"/>
        </w:rPr>
        <w:t>das Attribut</w:t>
      </w:r>
      <w:r w:rsidR="00297A44" w:rsidRPr="0091238C">
        <w:rPr>
          <w:sz w:val="24"/>
          <w:szCs w:val="24"/>
        </w:rPr>
        <w:t xml:space="preserve"> „</w:t>
      </w:r>
      <w:r w:rsidR="00CE5BDA">
        <w:rPr>
          <w:sz w:val="24"/>
          <w:szCs w:val="24"/>
        </w:rPr>
        <w:t>g</w:t>
      </w:r>
      <w:r w:rsidR="00297A44" w:rsidRPr="0091238C">
        <w:rPr>
          <w:sz w:val="24"/>
          <w:szCs w:val="24"/>
        </w:rPr>
        <w:t>e</w:t>
      </w:r>
      <w:r w:rsidR="00297A44" w:rsidRPr="0091238C">
        <w:rPr>
          <w:sz w:val="24"/>
          <w:szCs w:val="24"/>
        </w:rPr>
        <w:t xml:space="preserve">setzmäßig“ </w:t>
      </w:r>
      <w:r>
        <w:rPr>
          <w:sz w:val="24"/>
          <w:szCs w:val="24"/>
        </w:rPr>
        <w:t>immer bedrohlichere Bedeutungen</w:t>
      </w:r>
      <w:r w:rsidR="00297A44" w:rsidRPr="0091238C">
        <w:rPr>
          <w:sz w:val="24"/>
          <w:szCs w:val="24"/>
        </w:rPr>
        <w:t xml:space="preserve"> an</w:t>
      </w:r>
      <w:r>
        <w:rPr>
          <w:sz w:val="24"/>
          <w:szCs w:val="24"/>
        </w:rPr>
        <w:t xml:space="preserve">. Zuletzt spricht </w:t>
      </w:r>
      <w:proofErr w:type="spellStart"/>
      <w:r>
        <w:rPr>
          <w:sz w:val="24"/>
          <w:szCs w:val="24"/>
        </w:rPr>
        <w:t>Kurella</w:t>
      </w:r>
      <w:proofErr w:type="spellEnd"/>
      <w:r>
        <w:rPr>
          <w:sz w:val="24"/>
          <w:szCs w:val="24"/>
        </w:rPr>
        <w:t xml:space="preserve"> von einem „Frem</w:t>
      </w:r>
      <w:r>
        <w:rPr>
          <w:sz w:val="24"/>
          <w:szCs w:val="24"/>
        </w:rPr>
        <w:t>d</w:t>
      </w:r>
      <w:r>
        <w:rPr>
          <w:sz w:val="24"/>
          <w:szCs w:val="24"/>
        </w:rPr>
        <w:t xml:space="preserve">körper in unserem Lager“, der – wie jeder Leser sofort versteht – </w:t>
      </w:r>
      <w:r w:rsidRPr="00E77F31">
        <w:rPr>
          <w:i/>
          <w:sz w:val="24"/>
          <w:szCs w:val="24"/>
        </w:rPr>
        <w:t>eliminiert</w:t>
      </w:r>
      <w:r>
        <w:rPr>
          <w:sz w:val="24"/>
          <w:szCs w:val="24"/>
        </w:rPr>
        <w:t xml:space="preserve"> werden muss</w:t>
      </w:r>
      <w:r w:rsidR="00297A44" w:rsidRPr="0091238C">
        <w:rPr>
          <w:sz w:val="24"/>
          <w:szCs w:val="24"/>
        </w:rPr>
        <w:t>:</w:t>
      </w:r>
    </w:p>
    <w:p w:rsidR="00321FA7" w:rsidRPr="0091238C" w:rsidRDefault="00321FA7" w:rsidP="00107AD9">
      <w:pPr>
        <w:tabs>
          <w:tab w:val="left" w:pos="3544"/>
        </w:tabs>
        <w:spacing w:line="276" w:lineRule="auto"/>
        <w:ind w:left="1134"/>
        <w:jc w:val="both"/>
        <w:rPr>
          <w:sz w:val="24"/>
          <w:szCs w:val="24"/>
        </w:rPr>
      </w:pPr>
      <w:r w:rsidRPr="0091238C">
        <w:rPr>
          <w:sz w:val="24"/>
          <w:szCs w:val="24"/>
        </w:rPr>
        <w:t>„</w:t>
      </w:r>
      <w:r>
        <w:rPr>
          <w:sz w:val="24"/>
          <w:szCs w:val="24"/>
        </w:rPr>
        <w:t>Dass</w:t>
      </w:r>
      <w:r w:rsidRPr="0091238C">
        <w:rPr>
          <w:sz w:val="24"/>
          <w:szCs w:val="24"/>
        </w:rPr>
        <w:t xml:space="preserve"> nicht alle Expressionisten diesen Weg gegangen sind, ist kein Gegenb</w:t>
      </w:r>
      <w:r w:rsidRPr="0091238C">
        <w:rPr>
          <w:sz w:val="24"/>
          <w:szCs w:val="24"/>
        </w:rPr>
        <w:t>e</w:t>
      </w:r>
      <w:r w:rsidRPr="0091238C">
        <w:rPr>
          <w:sz w:val="24"/>
          <w:szCs w:val="24"/>
        </w:rPr>
        <w:t xml:space="preserve">weis. Den Expressionismus so umfassend und so ganz zu verwirklichen, war nicht jedem gegeben. Es gehörte ein ungewöhnliches Maß von </w:t>
      </w:r>
      <w:r w:rsidR="00CE5BDA">
        <w:rPr>
          <w:sz w:val="24"/>
          <w:szCs w:val="24"/>
        </w:rPr>
        <w:t>– w</w:t>
      </w:r>
      <w:r w:rsidRPr="0091238C">
        <w:rPr>
          <w:sz w:val="24"/>
          <w:szCs w:val="24"/>
        </w:rPr>
        <w:t xml:space="preserve">ie soll man sagen? </w:t>
      </w:r>
      <w:r w:rsidR="00CE5BDA">
        <w:rPr>
          <w:sz w:val="24"/>
          <w:szCs w:val="24"/>
        </w:rPr>
        <w:t xml:space="preserve">– </w:t>
      </w:r>
      <w:r w:rsidRPr="0091238C">
        <w:rPr>
          <w:sz w:val="24"/>
          <w:szCs w:val="24"/>
        </w:rPr>
        <w:t>Stärke oder Schwäche dazu. Die diese Stärke oder Schwäche nicht besessen haben und denen ein Ende wie d</w:t>
      </w:r>
      <w:r w:rsidR="00CE5BDA">
        <w:rPr>
          <w:sz w:val="24"/>
          <w:szCs w:val="24"/>
        </w:rPr>
        <w:t>a</w:t>
      </w:r>
      <w:r w:rsidRPr="0091238C">
        <w:rPr>
          <w:sz w:val="24"/>
          <w:szCs w:val="24"/>
        </w:rPr>
        <w:t>s Gottfried Benns erspart geblieben ist, sollen daraus noch keine Tugend machen, bevor sie nicht restlos erkannt haben, was der E</w:t>
      </w:r>
      <w:r w:rsidRPr="0091238C">
        <w:rPr>
          <w:sz w:val="24"/>
          <w:szCs w:val="24"/>
        </w:rPr>
        <w:t>x</w:t>
      </w:r>
      <w:r w:rsidRPr="0091238C">
        <w:rPr>
          <w:sz w:val="24"/>
          <w:szCs w:val="24"/>
        </w:rPr>
        <w:t xml:space="preserve">pressionismus war; bevor sie nicht verstanden haben, </w:t>
      </w:r>
      <w:r>
        <w:rPr>
          <w:sz w:val="24"/>
          <w:szCs w:val="24"/>
        </w:rPr>
        <w:t>dass</w:t>
      </w:r>
      <w:r w:rsidRPr="0091238C">
        <w:rPr>
          <w:sz w:val="24"/>
          <w:szCs w:val="24"/>
        </w:rPr>
        <w:t xml:space="preserve"> er nichts enthält, w</w:t>
      </w:r>
      <w:r w:rsidRPr="0091238C">
        <w:rPr>
          <w:sz w:val="24"/>
          <w:szCs w:val="24"/>
        </w:rPr>
        <w:t>o</w:t>
      </w:r>
      <w:r w:rsidRPr="0091238C">
        <w:rPr>
          <w:sz w:val="24"/>
          <w:szCs w:val="24"/>
        </w:rPr>
        <w:t xml:space="preserve">rauf man für den antifaschistischen Kampf fußen kann, bevor sie nicht einsehen, </w:t>
      </w:r>
      <w:r>
        <w:rPr>
          <w:sz w:val="24"/>
          <w:szCs w:val="24"/>
        </w:rPr>
        <w:t>dass</w:t>
      </w:r>
      <w:r w:rsidRPr="0091238C">
        <w:rPr>
          <w:sz w:val="24"/>
          <w:szCs w:val="24"/>
        </w:rPr>
        <w:t xml:space="preserve"> jeder Rest aus jener Gedanken- und Gefühlswelt ein Fremdkörper in unserem Lager ist.“</w:t>
      </w:r>
      <w:r w:rsidR="00C53844">
        <w:rPr>
          <w:rStyle w:val="Funotenzeichen"/>
          <w:sz w:val="24"/>
          <w:szCs w:val="24"/>
        </w:rPr>
        <w:footnoteReference w:id="34"/>
      </w:r>
    </w:p>
    <w:p w:rsidR="00321FA7" w:rsidRPr="0091238C" w:rsidRDefault="00C53844" w:rsidP="00107AD9">
      <w:pPr>
        <w:tabs>
          <w:tab w:val="left" w:pos="3544"/>
        </w:tabs>
        <w:spacing w:line="276" w:lineRule="auto"/>
        <w:jc w:val="both"/>
        <w:rPr>
          <w:sz w:val="24"/>
          <w:szCs w:val="24"/>
        </w:rPr>
      </w:pPr>
      <w:r>
        <w:rPr>
          <w:sz w:val="24"/>
          <w:szCs w:val="24"/>
        </w:rPr>
        <w:t>I</w:t>
      </w:r>
      <w:r w:rsidR="00321FA7" w:rsidRPr="0091238C">
        <w:rPr>
          <w:sz w:val="24"/>
          <w:szCs w:val="24"/>
        </w:rPr>
        <w:t>n de</w:t>
      </w:r>
      <w:r>
        <w:rPr>
          <w:sz w:val="24"/>
          <w:szCs w:val="24"/>
        </w:rPr>
        <w:t>r</w:t>
      </w:r>
      <w:r w:rsidR="00321FA7" w:rsidRPr="0091238C">
        <w:rPr>
          <w:sz w:val="24"/>
          <w:szCs w:val="24"/>
        </w:rPr>
        <w:t xml:space="preserve"> Formulierung wird eine unmi</w:t>
      </w:r>
      <w:r w:rsidR="005C51F9">
        <w:rPr>
          <w:sz w:val="24"/>
          <w:szCs w:val="24"/>
        </w:rPr>
        <w:t>ss</w:t>
      </w:r>
      <w:r w:rsidR="00321FA7" w:rsidRPr="0091238C">
        <w:rPr>
          <w:sz w:val="24"/>
          <w:szCs w:val="24"/>
        </w:rPr>
        <w:t xml:space="preserve">verständliche Drohung spürbar. </w:t>
      </w:r>
      <w:r>
        <w:rPr>
          <w:sz w:val="24"/>
          <w:szCs w:val="24"/>
        </w:rPr>
        <w:t>E</w:t>
      </w:r>
      <w:r w:rsidR="00321FA7" w:rsidRPr="0091238C">
        <w:rPr>
          <w:sz w:val="24"/>
          <w:szCs w:val="24"/>
        </w:rPr>
        <w:t>hemalige Expressi</w:t>
      </w:r>
      <w:r w:rsidR="00321FA7" w:rsidRPr="0091238C">
        <w:rPr>
          <w:sz w:val="24"/>
          <w:szCs w:val="24"/>
        </w:rPr>
        <w:t>o</w:t>
      </w:r>
      <w:r w:rsidR="00321FA7" w:rsidRPr="0091238C">
        <w:rPr>
          <w:sz w:val="24"/>
          <w:szCs w:val="24"/>
        </w:rPr>
        <w:t xml:space="preserve">nisten </w:t>
      </w:r>
      <w:r w:rsidRPr="0091238C">
        <w:rPr>
          <w:sz w:val="24"/>
          <w:szCs w:val="24"/>
        </w:rPr>
        <w:t xml:space="preserve">haben </w:t>
      </w:r>
      <w:r w:rsidR="00321FA7" w:rsidRPr="0091238C">
        <w:rPr>
          <w:sz w:val="24"/>
          <w:szCs w:val="24"/>
        </w:rPr>
        <w:t xml:space="preserve">„in unserem Lager“ nichts zu suchen. Das ist der Gestus und </w:t>
      </w:r>
      <w:r>
        <w:rPr>
          <w:sz w:val="24"/>
          <w:szCs w:val="24"/>
        </w:rPr>
        <w:t xml:space="preserve">ist </w:t>
      </w:r>
      <w:r w:rsidR="00321FA7" w:rsidRPr="0091238C">
        <w:rPr>
          <w:sz w:val="24"/>
          <w:szCs w:val="24"/>
        </w:rPr>
        <w:t xml:space="preserve">die Sprache der stalinistischen „Säuberungen“. </w:t>
      </w:r>
      <w:proofErr w:type="spellStart"/>
      <w:r w:rsidR="00321FA7" w:rsidRPr="0091238C">
        <w:rPr>
          <w:sz w:val="24"/>
          <w:szCs w:val="24"/>
        </w:rPr>
        <w:t>Kurella</w:t>
      </w:r>
      <w:proofErr w:type="spellEnd"/>
      <w:r w:rsidR="00321FA7" w:rsidRPr="0091238C">
        <w:rPr>
          <w:sz w:val="24"/>
          <w:szCs w:val="24"/>
        </w:rPr>
        <w:t>, selber ein Betroffener der „Säuberungen“, adaptiert hier die Rolle des Inquisitors.</w:t>
      </w:r>
    </w:p>
    <w:p w:rsidR="00321FA7" w:rsidRPr="0091238C" w:rsidRDefault="00220138" w:rsidP="00107AD9">
      <w:pPr>
        <w:tabs>
          <w:tab w:val="left" w:pos="3544"/>
        </w:tabs>
        <w:spacing w:line="276" w:lineRule="auto"/>
        <w:ind w:firstLine="709"/>
        <w:jc w:val="both"/>
        <w:rPr>
          <w:sz w:val="24"/>
          <w:szCs w:val="24"/>
        </w:rPr>
      </w:pPr>
      <w:r>
        <w:rPr>
          <w:sz w:val="24"/>
          <w:szCs w:val="24"/>
        </w:rPr>
        <w:t xml:space="preserve">Der </w:t>
      </w:r>
      <w:r w:rsidRPr="0091238C">
        <w:rPr>
          <w:sz w:val="24"/>
          <w:szCs w:val="24"/>
        </w:rPr>
        <w:t xml:space="preserve">Artikel </w:t>
      </w:r>
      <w:r w:rsidR="00321FA7" w:rsidRPr="0091238C">
        <w:rPr>
          <w:sz w:val="24"/>
          <w:szCs w:val="24"/>
        </w:rPr>
        <w:t xml:space="preserve">schließt mit einem Kriterien-Katalog. Abgefragt wird die </w:t>
      </w:r>
      <w:r>
        <w:rPr>
          <w:sz w:val="24"/>
          <w:szCs w:val="24"/>
        </w:rPr>
        <w:t>Haltung</w:t>
      </w:r>
      <w:r w:rsidR="00321FA7" w:rsidRPr="0091238C">
        <w:rPr>
          <w:sz w:val="24"/>
          <w:szCs w:val="24"/>
        </w:rPr>
        <w:t xml:space="preserve"> </w:t>
      </w:r>
      <w:r>
        <w:rPr>
          <w:sz w:val="24"/>
          <w:szCs w:val="24"/>
        </w:rPr>
        <w:t>der Schriftsteller gegenüber</w:t>
      </w:r>
      <w:r w:rsidR="00321FA7" w:rsidRPr="0091238C">
        <w:rPr>
          <w:sz w:val="24"/>
          <w:szCs w:val="24"/>
        </w:rPr>
        <w:t xml:space="preserve"> Realismus und Klassik. Wie ein Schulmeister nennt </w:t>
      </w:r>
      <w:proofErr w:type="spellStart"/>
      <w:r w:rsidR="00321FA7" w:rsidRPr="0091238C">
        <w:rPr>
          <w:sz w:val="24"/>
          <w:szCs w:val="24"/>
        </w:rPr>
        <w:t>Kurella</w:t>
      </w:r>
      <w:proofErr w:type="spellEnd"/>
      <w:r w:rsidR="00321FA7" w:rsidRPr="0091238C">
        <w:rPr>
          <w:sz w:val="24"/>
          <w:szCs w:val="24"/>
        </w:rPr>
        <w:t xml:space="preserve"> ein Stichwort, auf </w:t>
      </w:r>
      <w:r w:rsidR="00E77F31">
        <w:rPr>
          <w:sz w:val="24"/>
          <w:szCs w:val="24"/>
        </w:rPr>
        <w:t>das a</w:t>
      </w:r>
      <w:r w:rsidR="00321FA7" w:rsidRPr="0091238C">
        <w:rPr>
          <w:sz w:val="24"/>
          <w:szCs w:val="24"/>
        </w:rPr>
        <w:t>n</w:t>
      </w:r>
      <w:r w:rsidR="00E77F31">
        <w:rPr>
          <w:sz w:val="24"/>
          <w:szCs w:val="24"/>
        </w:rPr>
        <w:t>schließend</w:t>
      </w:r>
      <w:r w:rsidR="00321FA7" w:rsidRPr="0091238C">
        <w:rPr>
          <w:sz w:val="24"/>
          <w:szCs w:val="24"/>
        </w:rPr>
        <w:t xml:space="preserve"> die richtige Antwort folgt. </w:t>
      </w:r>
      <w:r w:rsidR="00321FA7">
        <w:rPr>
          <w:sz w:val="24"/>
          <w:szCs w:val="24"/>
        </w:rPr>
        <w:t>Dass</w:t>
      </w:r>
      <w:r w:rsidR="00321FA7" w:rsidRPr="0091238C">
        <w:rPr>
          <w:sz w:val="24"/>
          <w:szCs w:val="24"/>
        </w:rPr>
        <w:t xml:space="preserve"> diese Vorgehensweise von unfreiwill</w:t>
      </w:r>
      <w:r w:rsidR="00C53844">
        <w:rPr>
          <w:sz w:val="24"/>
          <w:szCs w:val="24"/>
        </w:rPr>
        <w:t>ig</w:t>
      </w:r>
      <w:r w:rsidR="00321FA7" w:rsidRPr="0091238C">
        <w:rPr>
          <w:sz w:val="24"/>
          <w:szCs w:val="24"/>
        </w:rPr>
        <w:t xml:space="preserve">er Komik ist, bemerkt </w:t>
      </w:r>
      <w:proofErr w:type="spellStart"/>
      <w:r>
        <w:rPr>
          <w:sz w:val="24"/>
          <w:szCs w:val="24"/>
        </w:rPr>
        <w:t>Kurella</w:t>
      </w:r>
      <w:proofErr w:type="spellEnd"/>
      <w:r w:rsidR="00321FA7" w:rsidRPr="0091238C">
        <w:rPr>
          <w:sz w:val="24"/>
          <w:szCs w:val="24"/>
        </w:rPr>
        <w:t xml:space="preserve"> offensichtlich nicht:</w:t>
      </w:r>
    </w:p>
    <w:p w:rsidR="00321FA7" w:rsidRPr="0091238C" w:rsidRDefault="00321FA7" w:rsidP="00107AD9">
      <w:pPr>
        <w:tabs>
          <w:tab w:val="left" w:pos="3544"/>
        </w:tabs>
        <w:spacing w:line="276" w:lineRule="auto"/>
        <w:ind w:left="1134"/>
        <w:jc w:val="both"/>
        <w:rPr>
          <w:sz w:val="24"/>
          <w:szCs w:val="24"/>
        </w:rPr>
      </w:pPr>
      <w:r w:rsidRPr="0091238C">
        <w:rPr>
          <w:sz w:val="24"/>
          <w:szCs w:val="24"/>
        </w:rPr>
        <w:t xml:space="preserve">„Die Antike: </w:t>
      </w:r>
      <w:r w:rsidR="00C53844">
        <w:rPr>
          <w:sz w:val="24"/>
          <w:szCs w:val="24"/>
        </w:rPr>
        <w:t>‚</w:t>
      </w:r>
      <w:r w:rsidRPr="0091238C">
        <w:rPr>
          <w:sz w:val="24"/>
          <w:szCs w:val="24"/>
        </w:rPr>
        <w:t>Edle Einfalt und stille Größe</w:t>
      </w:r>
      <w:r w:rsidR="00C53844">
        <w:rPr>
          <w:sz w:val="24"/>
          <w:szCs w:val="24"/>
        </w:rPr>
        <w:t>‘</w:t>
      </w:r>
      <w:r w:rsidRPr="0091238C">
        <w:rPr>
          <w:sz w:val="24"/>
          <w:szCs w:val="24"/>
        </w:rPr>
        <w:t xml:space="preserve"> - sehen wir sie so? </w:t>
      </w:r>
    </w:p>
    <w:p w:rsidR="00321FA7" w:rsidRPr="0091238C" w:rsidRDefault="00321FA7" w:rsidP="00107AD9">
      <w:pPr>
        <w:tabs>
          <w:tab w:val="left" w:pos="3544"/>
        </w:tabs>
        <w:spacing w:line="276" w:lineRule="auto"/>
        <w:ind w:left="1134"/>
        <w:jc w:val="both"/>
        <w:rPr>
          <w:sz w:val="24"/>
          <w:szCs w:val="24"/>
        </w:rPr>
      </w:pPr>
      <w:r w:rsidRPr="0091238C">
        <w:rPr>
          <w:sz w:val="24"/>
          <w:szCs w:val="24"/>
        </w:rPr>
        <w:t>Der Formalismus: Hauptfei</w:t>
      </w:r>
      <w:r w:rsidR="00C53844">
        <w:rPr>
          <w:sz w:val="24"/>
          <w:szCs w:val="24"/>
        </w:rPr>
        <w:t>n</w:t>
      </w:r>
      <w:r w:rsidRPr="0091238C">
        <w:rPr>
          <w:sz w:val="24"/>
          <w:szCs w:val="24"/>
        </w:rPr>
        <w:t xml:space="preserve">d einer Literatur, die wirklich zu großen Höhen strebt </w:t>
      </w:r>
      <w:r w:rsidR="00C53844">
        <w:rPr>
          <w:sz w:val="24"/>
          <w:szCs w:val="24"/>
        </w:rPr>
        <w:t>– s</w:t>
      </w:r>
      <w:r w:rsidRPr="0091238C">
        <w:rPr>
          <w:sz w:val="24"/>
          <w:szCs w:val="24"/>
        </w:rPr>
        <w:t>ind wir damit einverstanden?</w:t>
      </w:r>
    </w:p>
    <w:p w:rsidR="00321FA7" w:rsidRPr="0091238C" w:rsidRDefault="00321FA7" w:rsidP="00107AD9">
      <w:pPr>
        <w:tabs>
          <w:tab w:val="left" w:pos="3544"/>
        </w:tabs>
        <w:spacing w:line="276" w:lineRule="auto"/>
        <w:ind w:left="1134"/>
        <w:jc w:val="both"/>
        <w:rPr>
          <w:sz w:val="24"/>
          <w:szCs w:val="24"/>
        </w:rPr>
      </w:pPr>
      <w:r w:rsidRPr="0091238C">
        <w:rPr>
          <w:sz w:val="24"/>
          <w:szCs w:val="24"/>
        </w:rPr>
        <w:t xml:space="preserve">Volksnähe und Volkstümlichkeit: die Grundkriterien jeder wahrhaft großen Kunst </w:t>
      </w:r>
      <w:r w:rsidR="00C53844">
        <w:rPr>
          <w:sz w:val="24"/>
          <w:szCs w:val="24"/>
        </w:rPr>
        <w:t>– b</w:t>
      </w:r>
      <w:r w:rsidRPr="0091238C">
        <w:rPr>
          <w:sz w:val="24"/>
          <w:szCs w:val="24"/>
        </w:rPr>
        <w:t>ejahen wir das unbedingt?“</w:t>
      </w:r>
      <w:r w:rsidR="00C53844">
        <w:rPr>
          <w:rStyle w:val="Funotenzeichen"/>
          <w:sz w:val="24"/>
          <w:szCs w:val="24"/>
        </w:rPr>
        <w:footnoteReference w:id="35"/>
      </w:r>
    </w:p>
    <w:p w:rsidR="00321FA7" w:rsidRPr="0091238C" w:rsidRDefault="00F951DF" w:rsidP="00107AD9">
      <w:pPr>
        <w:tabs>
          <w:tab w:val="left" w:pos="3544"/>
        </w:tabs>
        <w:spacing w:line="276" w:lineRule="auto"/>
        <w:jc w:val="both"/>
        <w:rPr>
          <w:sz w:val="24"/>
          <w:szCs w:val="24"/>
        </w:rPr>
      </w:pPr>
      <w:r>
        <w:rPr>
          <w:sz w:val="24"/>
          <w:szCs w:val="24"/>
        </w:rPr>
        <w:t>Es</w:t>
      </w:r>
      <w:r w:rsidRPr="0091238C">
        <w:rPr>
          <w:sz w:val="24"/>
          <w:szCs w:val="24"/>
        </w:rPr>
        <w:t xml:space="preserve"> war eine peinliche Koinzidenz</w:t>
      </w:r>
      <w:r w:rsidR="00321FA7" w:rsidRPr="0091238C">
        <w:rPr>
          <w:sz w:val="24"/>
          <w:szCs w:val="24"/>
        </w:rPr>
        <w:t>, da</w:t>
      </w:r>
      <w:r w:rsidR="00321FA7">
        <w:rPr>
          <w:sz w:val="24"/>
          <w:szCs w:val="24"/>
        </w:rPr>
        <w:t>ss</w:t>
      </w:r>
      <w:r w:rsidR="00321FA7" w:rsidRPr="0091238C">
        <w:rPr>
          <w:sz w:val="24"/>
          <w:szCs w:val="24"/>
        </w:rPr>
        <w:t xml:space="preserve"> das Pseudonym „Bernhard Ziegler“</w:t>
      </w:r>
      <w:r>
        <w:rPr>
          <w:sz w:val="24"/>
          <w:szCs w:val="24"/>
        </w:rPr>
        <w:t xml:space="preserve">, das </w:t>
      </w:r>
      <w:proofErr w:type="spellStart"/>
      <w:r>
        <w:rPr>
          <w:sz w:val="24"/>
          <w:szCs w:val="24"/>
        </w:rPr>
        <w:t>Kurella</w:t>
      </w:r>
      <w:proofErr w:type="spellEnd"/>
      <w:r>
        <w:rPr>
          <w:sz w:val="24"/>
          <w:szCs w:val="24"/>
        </w:rPr>
        <w:t xml:space="preserve"> g</w:t>
      </w:r>
      <w:r>
        <w:rPr>
          <w:sz w:val="24"/>
          <w:szCs w:val="24"/>
        </w:rPr>
        <w:t>e</w:t>
      </w:r>
      <w:r>
        <w:rPr>
          <w:sz w:val="24"/>
          <w:szCs w:val="24"/>
        </w:rPr>
        <w:t>wählt hatte,</w:t>
      </w:r>
      <w:r w:rsidR="00321FA7" w:rsidRPr="0091238C">
        <w:rPr>
          <w:sz w:val="24"/>
          <w:szCs w:val="24"/>
        </w:rPr>
        <w:t xml:space="preserve"> genau dem Namen des nationalsozialistischen Kunstkritikers entsprach, der die berüchtigte „Entartete Kunst“-Ausstellung in München eingeleitet hatte.</w:t>
      </w:r>
      <w:r>
        <w:rPr>
          <w:sz w:val="24"/>
          <w:szCs w:val="24"/>
        </w:rPr>
        <w:t xml:space="preserve"> Das Faktum bot</w:t>
      </w:r>
      <w:r w:rsidR="00321FA7" w:rsidRPr="0091238C">
        <w:rPr>
          <w:sz w:val="24"/>
          <w:szCs w:val="24"/>
        </w:rPr>
        <w:t xml:space="preserve"> A</w:t>
      </w:r>
      <w:r w:rsidR="00321FA7" w:rsidRPr="0091238C">
        <w:rPr>
          <w:sz w:val="24"/>
          <w:szCs w:val="24"/>
        </w:rPr>
        <w:t>n</w:t>
      </w:r>
      <w:r w:rsidR="00321FA7" w:rsidRPr="0091238C">
        <w:rPr>
          <w:sz w:val="24"/>
          <w:szCs w:val="24"/>
        </w:rPr>
        <w:t>lass zu boshaftem Spott.</w:t>
      </w:r>
      <w:r w:rsidR="00DA779E" w:rsidRPr="00DA779E">
        <w:rPr>
          <w:sz w:val="24"/>
          <w:szCs w:val="24"/>
        </w:rPr>
        <w:t xml:space="preserve"> </w:t>
      </w:r>
      <w:r w:rsidR="00DA779E" w:rsidRPr="00C04629">
        <w:rPr>
          <w:sz w:val="24"/>
          <w:szCs w:val="24"/>
        </w:rPr>
        <w:t xml:space="preserve">Was </w:t>
      </w:r>
      <w:proofErr w:type="spellStart"/>
      <w:r w:rsidR="00DA779E" w:rsidRPr="00C04629">
        <w:rPr>
          <w:sz w:val="24"/>
          <w:szCs w:val="24"/>
        </w:rPr>
        <w:t>Kurella</w:t>
      </w:r>
      <w:proofErr w:type="spellEnd"/>
      <w:r w:rsidR="00DA779E" w:rsidRPr="00C04629">
        <w:rPr>
          <w:sz w:val="24"/>
          <w:szCs w:val="24"/>
        </w:rPr>
        <w:t xml:space="preserve"> in Moskau über „Dekadenz“ und „Verfall“ sagte, hätte auch in Berlin </w:t>
      </w:r>
      <w:r w:rsidR="00DA779E">
        <w:rPr>
          <w:sz w:val="24"/>
          <w:szCs w:val="24"/>
        </w:rPr>
        <w:t>bzw.</w:t>
      </w:r>
      <w:r w:rsidR="00DA779E" w:rsidRPr="00C04629">
        <w:rPr>
          <w:sz w:val="24"/>
          <w:szCs w:val="24"/>
        </w:rPr>
        <w:t xml:space="preserve"> in München</w:t>
      </w:r>
      <w:r w:rsidR="00220138" w:rsidRPr="00220138">
        <w:rPr>
          <w:sz w:val="24"/>
          <w:szCs w:val="24"/>
        </w:rPr>
        <w:t xml:space="preserve"> </w:t>
      </w:r>
      <w:r w:rsidR="00220138" w:rsidRPr="00C04629">
        <w:rPr>
          <w:sz w:val="24"/>
          <w:szCs w:val="24"/>
        </w:rPr>
        <w:t>formuliert werden können</w:t>
      </w:r>
      <w:r w:rsidR="00DA779E" w:rsidRPr="00C04629">
        <w:rPr>
          <w:sz w:val="24"/>
          <w:szCs w:val="24"/>
        </w:rPr>
        <w:t xml:space="preserve">, wo die expressionistischen Maler: Marc und Klee, Kandinsky und Kirchner, Kokoschka und </w:t>
      </w:r>
      <w:proofErr w:type="spellStart"/>
      <w:r w:rsidR="00DA779E" w:rsidRPr="00C04629">
        <w:rPr>
          <w:sz w:val="24"/>
          <w:szCs w:val="24"/>
        </w:rPr>
        <w:t>Meidner</w:t>
      </w:r>
      <w:proofErr w:type="spellEnd"/>
      <w:r w:rsidR="00DA779E" w:rsidRPr="00C04629">
        <w:rPr>
          <w:sz w:val="24"/>
          <w:szCs w:val="24"/>
        </w:rPr>
        <w:t>, mit genau den gleichen Argumenten in der berüchtigten Ausstellung „Entartete Kunst“ präsentiert wurden.</w:t>
      </w:r>
      <w:r w:rsidR="00220138">
        <w:rPr>
          <w:sz w:val="24"/>
          <w:szCs w:val="24"/>
        </w:rPr>
        <w:t xml:space="preserve"> Dass Klee, Kirchner, Beckmann, Kokoschka oder </w:t>
      </w:r>
      <w:proofErr w:type="spellStart"/>
      <w:r w:rsidR="00220138">
        <w:rPr>
          <w:sz w:val="24"/>
          <w:szCs w:val="24"/>
        </w:rPr>
        <w:t>Meidner</w:t>
      </w:r>
      <w:proofErr w:type="spellEnd"/>
      <w:r w:rsidR="00220138">
        <w:rPr>
          <w:sz w:val="24"/>
          <w:szCs w:val="24"/>
        </w:rPr>
        <w:t xml:space="preserve"> Exilanten, also „Hitlerflüchtlinge“, waren, spielte für </w:t>
      </w:r>
      <w:proofErr w:type="spellStart"/>
      <w:r w:rsidR="00220138">
        <w:rPr>
          <w:sz w:val="24"/>
          <w:szCs w:val="24"/>
        </w:rPr>
        <w:t>Kurella</w:t>
      </w:r>
      <w:proofErr w:type="spellEnd"/>
      <w:r w:rsidR="00220138">
        <w:rPr>
          <w:sz w:val="24"/>
          <w:szCs w:val="24"/>
        </w:rPr>
        <w:t xml:space="preserve"> offenbar keine Rolle.</w:t>
      </w:r>
    </w:p>
    <w:p w:rsidR="00321FA7" w:rsidRPr="0091238C" w:rsidRDefault="00321FA7" w:rsidP="00107AD9">
      <w:pPr>
        <w:tabs>
          <w:tab w:val="left" w:pos="3544"/>
        </w:tabs>
        <w:spacing w:line="276" w:lineRule="auto"/>
        <w:jc w:val="both"/>
        <w:rPr>
          <w:sz w:val="24"/>
          <w:szCs w:val="24"/>
        </w:rPr>
      </w:pPr>
    </w:p>
    <w:p w:rsidR="00321FA7" w:rsidRPr="0091238C" w:rsidRDefault="00321FA7" w:rsidP="00107AD9">
      <w:pPr>
        <w:tabs>
          <w:tab w:val="left" w:pos="3544"/>
        </w:tabs>
        <w:spacing w:line="276" w:lineRule="auto"/>
        <w:jc w:val="both"/>
        <w:rPr>
          <w:sz w:val="24"/>
          <w:szCs w:val="24"/>
        </w:rPr>
      </w:pPr>
      <w:r>
        <w:rPr>
          <w:sz w:val="24"/>
          <w:szCs w:val="24"/>
        </w:rPr>
        <w:t>*</w:t>
      </w:r>
    </w:p>
    <w:p w:rsidR="00321FA7" w:rsidRPr="0091238C" w:rsidRDefault="00321FA7" w:rsidP="00107AD9">
      <w:pPr>
        <w:jc w:val="both"/>
        <w:rPr>
          <w:sz w:val="24"/>
          <w:szCs w:val="24"/>
        </w:rPr>
      </w:pPr>
    </w:p>
    <w:p w:rsidR="00130BDA" w:rsidRPr="00C04629" w:rsidRDefault="00130BDA" w:rsidP="00107AD9">
      <w:pPr>
        <w:widowControl w:val="0"/>
        <w:spacing w:line="276" w:lineRule="auto"/>
        <w:jc w:val="both"/>
        <w:rPr>
          <w:sz w:val="24"/>
          <w:szCs w:val="24"/>
        </w:rPr>
      </w:pPr>
      <w:r w:rsidRPr="00C04629">
        <w:rPr>
          <w:sz w:val="24"/>
          <w:szCs w:val="24"/>
        </w:rPr>
        <w:lastRenderedPageBreak/>
        <w:t xml:space="preserve">Der </w:t>
      </w:r>
      <w:proofErr w:type="spellStart"/>
      <w:r w:rsidRPr="00C04629">
        <w:rPr>
          <w:sz w:val="24"/>
          <w:szCs w:val="24"/>
        </w:rPr>
        <w:t>Kurella</w:t>
      </w:r>
      <w:proofErr w:type="spellEnd"/>
      <w:r w:rsidRPr="00C04629">
        <w:rPr>
          <w:sz w:val="24"/>
          <w:szCs w:val="24"/>
        </w:rPr>
        <w:t>-Artikel stieß</w:t>
      </w:r>
      <w:r>
        <w:rPr>
          <w:sz w:val="24"/>
          <w:szCs w:val="24"/>
        </w:rPr>
        <w:t xml:space="preserve"> be</w:t>
      </w:r>
      <w:r w:rsidRPr="00C04629">
        <w:rPr>
          <w:sz w:val="24"/>
          <w:szCs w:val="24"/>
        </w:rPr>
        <w:t>i den kommunistischen Schriftstellern in den westeuropäischen Exilländern auf fassungsloses Erstaunen.</w:t>
      </w:r>
      <w:r w:rsidR="00220138">
        <w:rPr>
          <w:rStyle w:val="Funotenzeichen"/>
          <w:sz w:val="24"/>
          <w:szCs w:val="24"/>
        </w:rPr>
        <w:footnoteReference w:id="36"/>
      </w:r>
      <w:r w:rsidRPr="00C04629">
        <w:rPr>
          <w:sz w:val="24"/>
          <w:szCs w:val="24"/>
        </w:rPr>
        <w:t xml:space="preserve"> Dass in der Sowjetunion auf eine befremdliche Art und Weise über Kunst diskutiert wurde</w:t>
      </w:r>
      <w:r w:rsidR="0096693E">
        <w:rPr>
          <w:sz w:val="24"/>
          <w:szCs w:val="24"/>
        </w:rPr>
        <w:t>:</w:t>
      </w:r>
      <w:r w:rsidR="00F951DF">
        <w:rPr>
          <w:sz w:val="24"/>
          <w:szCs w:val="24"/>
        </w:rPr>
        <w:t xml:space="preserve"> d</w:t>
      </w:r>
      <w:r w:rsidRPr="00C04629">
        <w:rPr>
          <w:sz w:val="24"/>
          <w:szCs w:val="24"/>
        </w:rPr>
        <w:t xml:space="preserve">aran hatte man sich gewöhnt. </w:t>
      </w:r>
      <w:r w:rsidR="00F951DF">
        <w:rPr>
          <w:sz w:val="24"/>
          <w:szCs w:val="24"/>
        </w:rPr>
        <w:t>Hier</w:t>
      </w:r>
      <w:r w:rsidR="00F951DF" w:rsidRPr="00C04629">
        <w:rPr>
          <w:sz w:val="24"/>
          <w:szCs w:val="24"/>
        </w:rPr>
        <w:t xml:space="preserve"> </w:t>
      </w:r>
      <w:r w:rsidR="00F951DF">
        <w:rPr>
          <w:sz w:val="24"/>
          <w:szCs w:val="24"/>
        </w:rPr>
        <w:t>a</w:t>
      </w:r>
      <w:r w:rsidRPr="00C04629">
        <w:rPr>
          <w:sz w:val="24"/>
          <w:szCs w:val="24"/>
        </w:rPr>
        <w:t xml:space="preserve">ber </w:t>
      </w:r>
      <w:r w:rsidR="00F951DF">
        <w:rPr>
          <w:sz w:val="24"/>
          <w:szCs w:val="24"/>
        </w:rPr>
        <w:t>wurden die gebräuch</w:t>
      </w:r>
      <w:r w:rsidRPr="00C04629">
        <w:rPr>
          <w:sz w:val="24"/>
          <w:szCs w:val="24"/>
        </w:rPr>
        <w:t>liche</w:t>
      </w:r>
      <w:r w:rsidR="00F951DF">
        <w:rPr>
          <w:sz w:val="24"/>
          <w:szCs w:val="24"/>
        </w:rPr>
        <w:t>n</w:t>
      </w:r>
      <w:r w:rsidRPr="00C04629">
        <w:rPr>
          <w:sz w:val="24"/>
          <w:szCs w:val="24"/>
        </w:rPr>
        <w:t xml:space="preserve"> Formen </w:t>
      </w:r>
      <w:r w:rsidR="00F951DF">
        <w:rPr>
          <w:sz w:val="24"/>
          <w:szCs w:val="24"/>
        </w:rPr>
        <w:t xml:space="preserve">bei Weitem </w:t>
      </w:r>
      <w:r w:rsidRPr="00C04629">
        <w:rPr>
          <w:sz w:val="24"/>
          <w:szCs w:val="24"/>
        </w:rPr>
        <w:t xml:space="preserve">überschritten. </w:t>
      </w:r>
      <w:r w:rsidR="00F951DF">
        <w:rPr>
          <w:sz w:val="24"/>
          <w:szCs w:val="24"/>
        </w:rPr>
        <w:t>W</w:t>
      </w:r>
      <w:r w:rsidR="002C0E2F">
        <w:rPr>
          <w:sz w:val="24"/>
          <w:szCs w:val="24"/>
        </w:rPr>
        <w:t>o</w:t>
      </w:r>
      <w:r w:rsidR="00F951DF">
        <w:rPr>
          <w:sz w:val="24"/>
          <w:szCs w:val="24"/>
        </w:rPr>
        <w:t xml:space="preserve"> die Gründe </w:t>
      </w:r>
      <w:r w:rsidR="002C0E2F">
        <w:rPr>
          <w:sz w:val="24"/>
          <w:szCs w:val="24"/>
        </w:rPr>
        <w:t>dafür lag</w:t>
      </w:r>
      <w:r w:rsidR="00F951DF">
        <w:rPr>
          <w:sz w:val="24"/>
          <w:szCs w:val="24"/>
        </w:rPr>
        <w:t>en</w:t>
      </w:r>
      <w:r w:rsidRPr="00C04629">
        <w:rPr>
          <w:sz w:val="24"/>
          <w:szCs w:val="24"/>
        </w:rPr>
        <w:t>, wu</w:t>
      </w:r>
      <w:r w:rsidR="00F951DF">
        <w:rPr>
          <w:sz w:val="24"/>
          <w:szCs w:val="24"/>
        </w:rPr>
        <w:t>ss</w:t>
      </w:r>
      <w:r w:rsidRPr="00C04629">
        <w:rPr>
          <w:sz w:val="24"/>
          <w:szCs w:val="24"/>
        </w:rPr>
        <w:t>te man nicht recht. Einstweilen ging man davon aus, dass es sich hier um die Meinung von einzelnen verbohrten Orthodoxen handelte. Brecht sprach von der „</w:t>
      </w:r>
      <w:proofErr w:type="spellStart"/>
      <w:r w:rsidR="002C0E2F">
        <w:rPr>
          <w:sz w:val="24"/>
          <w:szCs w:val="24"/>
        </w:rPr>
        <w:t>m</w:t>
      </w:r>
      <w:r w:rsidRPr="00C04629">
        <w:rPr>
          <w:sz w:val="24"/>
          <w:szCs w:val="24"/>
        </w:rPr>
        <w:t>oskauer</w:t>
      </w:r>
      <w:proofErr w:type="spellEnd"/>
      <w:r w:rsidRPr="00C04629">
        <w:rPr>
          <w:sz w:val="24"/>
          <w:szCs w:val="24"/>
        </w:rPr>
        <w:t xml:space="preserve"> </w:t>
      </w:r>
      <w:proofErr w:type="spellStart"/>
      <w:r w:rsidR="002C0E2F">
        <w:rPr>
          <w:sz w:val="24"/>
          <w:szCs w:val="24"/>
        </w:rPr>
        <w:t>c</w:t>
      </w:r>
      <w:r w:rsidRPr="00C04629">
        <w:rPr>
          <w:sz w:val="24"/>
          <w:szCs w:val="24"/>
        </w:rPr>
        <w:t>lique</w:t>
      </w:r>
      <w:proofErr w:type="spellEnd"/>
      <w:r w:rsidRPr="00C04629">
        <w:rPr>
          <w:sz w:val="24"/>
          <w:szCs w:val="24"/>
        </w:rPr>
        <w:t xml:space="preserve">“. Damit meinte er Lukács, Becher, </w:t>
      </w:r>
      <w:proofErr w:type="spellStart"/>
      <w:r w:rsidRPr="00C04629">
        <w:rPr>
          <w:sz w:val="24"/>
          <w:szCs w:val="24"/>
        </w:rPr>
        <w:t>Kurella</w:t>
      </w:r>
      <w:proofErr w:type="spellEnd"/>
      <w:r w:rsidRPr="00C04629">
        <w:rPr>
          <w:sz w:val="24"/>
          <w:szCs w:val="24"/>
        </w:rPr>
        <w:t>, Andor Gabor und andere. Auf den Gedanken, dass es sich hier um die parteioffizielle Linie, sogar um autoritative Äußerungen handelte, kam man nicht. Vie</w:t>
      </w:r>
      <w:r w:rsidRPr="00C04629">
        <w:rPr>
          <w:sz w:val="24"/>
          <w:szCs w:val="24"/>
        </w:rPr>
        <w:t>l</w:t>
      </w:r>
      <w:r w:rsidRPr="00C04629">
        <w:rPr>
          <w:sz w:val="24"/>
          <w:szCs w:val="24"/>
        </w:rPr>
        <w:t xml:space="preserve">leicht wollte </w:t>
      </w:r>
      <w:r w:rsidR="0096693E">
        <w:rPr>
          <w:sz w:val="24"/>
          <w:szCs w:val="24"/>
        </w:rPr>
        <w:t>Brecht</w:t>
      </w:r>
      <w:r w:rsidRPr="00C04629">
        <w:rPr>
          <w:sz w:val="24"/>
          <w:szCs w:val="24"/>
        </w:rPr>
        <w:t xml:space="preserve"> sich diese Erkenntnis auch nicht eingestehen. Das Eingeständnis hätte seinen Glauben an die Partei erschüttert.</w:t>
      </w:r>
    </w:p>
    <w:p w:rsidR="00130BDA" w:rsidRPr="00C04629" w:rsidRDefault="00F951DF" w:rsidP="00107AD9">
      <w:pPr>
        <w:widowControl w:val="0"/>
        <w:spacing w:line="276" w:lineRule="auto"/>
        <w:jc w:val="both"/>
        <w:rPr>
          <w:sz w:val="24"/>
          <w:szCs w:val="24"/>
        </w:rPr>
      </w:pPr>
      <w:r>
        <w:rPr>
          <w:sz w:val="24"/>
          <w:szCs w:val="24"/>
        </w:rPr>
        <w:tab/>
      </w:r>
      <w:r w:rsidR="00130BDA" w:rsidRPr="00C04629">
        <w:rPr>
          <w:sz w:val="24"/>
          <w:szCs w:val="24"/>
        </w:rPr>
        <w:t xml:space="preserve">Die Reaktion der </w:t>
      </w:r>
      <w:r>
        <w:rPr>
          <w:sz w:val="24"/>
          <w:szCs w:val="24"/>
        </w:rPr>
        <w:t>nichtkommunistischen</w:t>
      </w:r>
      <w:r w:rsidR="00130BDA" w:rsidRPr="00C04629">
        <w:rPr>
          <w:sz w:val="24"/>
          <w:szCs w:val="24"/>
        </w:rPr>
        <w:t xml:space="preserve"> Emigranten war klar: </w:t>
      </w:r>
      <w:r>
        <w:rPr>
          <w:sz w:val="24"/>
          <w:szCs w:val="24"/>
        </w:rPr>
        <w:t>E</w:t>
      </w:r>
      <w:r w:rsidR="00130BDA" w:rsidRPr="00C04629">
        <w:rPr>
          <w:sz w:val="24"/>
          <w:szCs w:val="24"/>
        </w:rPr>
        <w:t xml:space="preserve">s war vergleichsweise leicht, die Fehler bzw. perspektivischen Verzerrungen, die </w:t>
      </w:r>
      <w:proofErr w:type="spellStart"/>
      <w:r w:rsidR="00130BDA" w:rsidRPr="00C04629">
        <w:rPr>
          <w:sz w:val="24"/>
          <w:szCs w:val="24"/>
        </w:rPr>
        <w:t>Kurella</w:t>
      </w:r>
      <w:proofErr w:type="spellEnd"/>
      <w:r w:rsidR="00130BDA" w:rsidRPr="00C04629">
        <w:rPr>
          <w:sz w:val="24"/>
          <w:szCs w:val="24"/>
        </w:rPr>
        <w:t xml:space="preserve"> vorgenommen hatte, </w:t>
      </w:r>
      <w:r w:rsidR="00DA779E">
        <w:rPr>
          <w:sz w:val="24"/>
          <w:szCs w:val="24"/>
        </w:rPr>
        <w:t>zu erkennen</w:t>
      </w:r>
      <w:r w:rsidR="00130BDA" w:rsidRPr="00C04629">
        <w:rPr>
          <w:sz w:val="24"/>
          <w:szCs w:val="24"/>
        </w:rPr>
        <w:t xml:space="preserve">. </w:t>
      </w:r>
      <w:r w:rsidR="002C0E2F">
        <w:rPr>
          <w:sz w:val="24"/>
          <w:szCs w:val="24"/>
        </w:rPr>
        <w:t>Zum Beispiel</w:t>
      </w:r>
      <w:r w:rsidR="00130BDA" w:rsidRPr="00C04629">
        <w:rPr>
          <w:sz w:val="24"/>
          <w:szCs w:val="24"/>
        </w:rPr>
        <w:t xml:space="preserve"> war </w:t>
      </w:r>
      <w:r w:rsidR="002C0E2F">
        <w:rPr>
          <w:sz w:val="24"/>
          <w:szCs w:val="24"/>
        </w:rPr>
        <w:t>es</w:t>
      </w:r>
      <w:r w:rsidR="00130BDA" w:rsidRPr="00C04629">
        <w:rPr>
          <w:sz w:val="24"/>
          <w:szCs w:val="24"/>
        </w:rPr>
        <w:t xml:space="preserve"> grotesk, das pazifistische Engagement der Linksintellektuellen am Ende des Ersten Weltkrieges einfach als „linkssektiererischen Opportunismus“ abzutun. Persönlichkeiten wie Toller, Hasenclever, </w:t>
      </w:r>
      <w:proofErr w:type="spellStart"/>
      <w:r w:rsidR="00130BDA" w:rsidRPr="00C04629">
        <w:rPr>
          <w:sz w:val="24"/>
          <w:szCs w:val="24"/>
        </w:rPr>
        <w:t>Schickele</w:t>
      </w:r>
      <w:proofErr w:type="spellEnd"/>
      <w:r w:rsidR="00130BDA" w:rsidRPr="00C04629">
        <w:rPr>
          <w:sz w:val="24"/>
          <w:szCs w:val="24"/>
        </w:rPr>
        <w:t xml:space="preserve">, Heinrich Mann hatten 1918/19 vielleicht die Situation politisch nicht richtig eingeschätzt; aber ihnen deshalb den </w:t>
      </w:r>
      <w:r w:rsidR="00130BDA" w:rsidRPr="00DA779E">
        <w:rPr>
          <w:i/>
          <w:sz w:val="24"/>
          <w:szCs w:val="24"/>
        </w:rPr>
        <w:t xml:space="preserve">Willen </w:t>
      </w:r>
      <w:r w:rsidR="00130BDA" w:rsidRPr="00C04629">
        <w:rPr>
          <w:sz w:val="24"/>
          <w:szCs w:val="24"/>
        </w:rPr>
        <w:t>zu einer rad</w:t>
      </w:r>
      <w:r w:rsidR="00130BDA" w:rsidRPr="00C04629">
        <w:rPr>
          <w:sz w:val="24"/>
          <w:szCs w:val="24"/>
        </w:rPr>
        <w:t>i</w:t>
      </w:r>
      <w:r w:rsidR="00130BDA" w:rsidRPr="00C04629">
        <w:rPr>
          <w:sz w:val="24"/>
          <w:szCs w:val="24"/>
        </w:rPr>
        <w:t xml:space="preserve">kalen Änderung der politischen Verhältnisse abzusprechen, war schlichtweg falsch. Eisner, Toller, Mühsam </w:t>
      </w:r>
      <w:r w:rsidR="00DA779E">
        <w:rPr>
          <w:sz w:val="24"/>
          <w:szCs w:val="24"/>
        </w:rPr>
        <w:t>– s</w:t>
      </w:r>
      <w:r w:rsidR="00130BDA" w:rsidRPr="00C04629">
        <w:rPr>
          <w:sz w:val="24"/>
          <w:szCs w:val="24"/>
        </w:rPr>
        <w:t>ie alle hatten sich politisch exponiert, und immerhin war das Ergebnis ihrer Anstrengungen die Münchner Räterepublik gewesen. Diese konnte man aus der Rüc</w:t>
      </w:r>
      <w:r w:rsidR="00130BDA" w:rsidRPr="00C04629">
        <w:rPr>
          <w:sz w:val="24"/>
          <w:szCs w:val="24"/>
        </w:rPr>
        <w:t>k</w:t>
      </w:r>
      <w:r w:rsidR="00130BDA" w:rsidRPr="00C04629">
        <w:rPr>
          <w:sz w:val="24"/>
          <w:szCs w:val="24"/>
        </w:rPr>
        <w:t>schau als unzulänglich und politisch falsch orientiert kritisieren</w:t>
      </w:r>
      <w:r w:rsidR="00DA779E">
        <w:rPr>
          <w:sz w:val="24"/>
          <w:szCs w:val="24"/>
        </w:rPr>
        <w:t>,</w:t>
      </w:r>
      <w:r w:rsidR="00130BDA" w:rsidRPr="00C04629">
        <w:rPr>
          <w:sz w:val="24"/>
          <w:szCs w:val="24"/>
        </w:rPr>
        <w:t xml:space="preserve"> doch </w:t>
      </w:r>
      <w:r w:rsidR="00DA779E" w:rsidRPr="00C04629">
        <w:rPr>
          <w:sz w:val="24"/>
          <w:szCs w:val="24"/>
        </w:rPr>
        <w:t xml:space="preserve">war </w:t>
      </w:r>
      <w:r w:rsidR="00130BDA" w:rsidRPr="00C04629">
        <w:rPr>
          <w:sz w:val="24"/>
          <w:szCs w:val="24"/>
        </w:rPr>
        <w:t>sie ein Faktum g</w:t>
      </w:r>
      <w:r w:rsidR="00130BDA" w:rsidRPr="00C04629">
        <w:rPr>
          <w:sz w:val="24"/>
          <w:szCs w:val="24"/>
        </w:rPr>
        <w:t>e</w:t>
      </w:r>
      <w:r w:rsidR="00130BDA" w:rsidRPr="00C04629">
        <w:rPr>
          <w:sz w:val="24"/>
          <w:szCs w:val="24"/>
        </w:rPr>
        <w:t>wesen, das Maßstäbe gesetzt hatte</w:t>
      </w:r>
      <w:r w:rsidR="0096693E">
        <w:rPr>
          <w:sz w:val="24"/>
          <w:szCs w:val="24"/>
        </w:rPr>
        <w:t xml:space="preserve">: </w:t>
      </w:r>
      <w:r w:rsidR="00130BDA" w:rsidRPr="00C04629">
        <w:rPr>
          <w:sz w:val="24"/>
          <w:szCs w:val="24"/>
        </w:rPr>
        <w:t xml:space="preserve">ein </w:t>
      </w:r>
      <w:r w:rsidR="00130BDA" w:rsidRPr="00DA779E">
        <w:rPr>
          <w:sz w:val="24"/>
          <w:szCs w:val="24"/>
        </w:rPr>
        <w:t>Versuch</w:t>
      </w:r>
      <w:r w:rsidR="00130BDA" w:rsidRPr="00C04629">
        <w:rPr>
          <w:sz w:val="24"/>
          <w:szCs w:val="24"/>
        </w:rPr>
        <w:t>, die gesellschaftlichen Verhältnisse in Deutschland zu ändern.</w:t>
      </w:r>
    </w:p>
    <w:p w:rsidR="002C0E2F" w:rsidRDefault="00DA779E" w:rsidP="00107AD9">
      <w:pPr>
        <w:widowControl w:val="0"/>
        <w:spacing w:line="276" w:lineRule="auto"/>
        <w:jc w:val="both"/>
        <w:rPr>
          <w:sz w:val="24"/>
          <w:szCs w:val="24"/>
        </w:rPr>
      </w:pPr>
      <w:r>
        <w:rPr>
          <w:sz w:val="24"/>
          <w:szCs w:val="24"/>
        </w:rPr>
        <w:tab/>
      </w:r>
      <w:r w:rsidR="00130BDA" w:rsidRPr="00C04629">
        <w:rPr>
          <w:sz w:val="24"/>
          <w:szCs w:val="24"/>
        </w:rPr>
        <w:t>Ähnlich grotesk war es, ausgerechnet den Expressionisten den Vorwurf des „Form</w:t>
      </w:r>
      <w:r w:rsidR="00130BDA" w:rsidRPr="00C04629">
        <w:rPr>
          <w:sz w:val="24"/>
          <w:szCs w:val="24"/>
        </w:rPr>
        <w:t>a</w:t>
      </w:r>
      <w:r w:rsidR="00130BDA" w:rsidRPr="00C04629">
        <w:rPr>
          <w:sz w:val="24"/>
          <w:szCs w:val="24"/>
        </w:rPr>
        <w:t xml:space="preserve">lismus“ zu machen. Der Expressionismus war angetreten, um ein falsches, </w:t>
      </w:r>
      <w:r w:rsidR="002C0E2F">
        <w:rPr>
          <w:sz w:val="24"/>
          <w:szCs w:val="24"/>
        </w:rPr>
        <w:t xml:space="preserve">ein </w:t>
      </w:r>
      <w:proofErr w:type="spellStart"/>
      <w:r w:rsidR="00130BDA" w:rsidRPr="00C04629">
        <w:rPr>
          <w:sz w:val="24"/>
          <w:szCs w:val="24"/>
        </w:rPr>
        <w:t>konventional</w:t>
      </w:r>
      <w:r w:rsidR="00130BDA" w:rsidRPr="00C04629">
        <w:rPr>
          <w:sz w:val="24"/>
          <w:szCs w:val="24"/>
        </w:rPr>
        <w:t>i</w:t>
      </w:r>
      <w:r w:rsidR="00130BDA" w:rsidRPr="00C04629">
        <w:rPr>
          <w:sz w:val="24"/>
          <w:szCs w:val="24"/>
        </w:rPr>
        <w:t>siertes</w:t>
      </w:r>
      <w:proofErr w:type="spellEnd"/>
      <w:r w:rsidR="00130BDA" w:rsidRPr="00C04629">
        <w:rPr>
          <w:sz w:val="24"/>
          <w:szCs w:val="24"/>
        </w:rPr>
        <w:t xml:space="preserve"> Formideal zu zerstören: das wilhelminische Kunstideal. Wollte man den Expressioni</w:t>
      </w:r>
      <w:r w:rsidR="00130BDA" w:rsidRPr="00C04629">
        <w:rPr>
          <w:sz w:val="24"/>
          <w:szCs w:val="24"/>
        </w:rPr>
        <w:t>s</w:t>
      </w:r>
      <w:r w:rsidR="00130BDA" w:rsidRPr="00C04629">
        <w:rPr>
          <w:sz w:val="24"/>
          <w:szCs w:val="24"/>
        </w:rPr>
        <w:t xml:space="preserve">ten </w:t>
      </w:r>
      <w:r w:rsidR="002C0E2F">
        <w:rPr>
          <w:sz w:val="24"/>
          <w:szCs w:val="24"/>
        </w:rPr>
        <w:t xml:space="preserve">aus dieser Kritik </w:t>
      </w:r>
      <w:r w:rsidR="00130BDA" w:rsidRPr="00C04629">
        <w:rPr>
          <w:sz w:val="24"/>
          <w:szCs w:val="24"/>
        </w:rPr>
        <w:t>einen Vorwurf machen, dann höchstens den, dass sie zu spontan, zu ch</w:t>
      </w:r>
      <w:r w:rsidR="00130BDA" w:rsidRPr="00C04629">
        <w:rPr>
          <w:sz w:val="24"/>
          <w:szCs w:val="24"/>
        </w:rPr>
        <w:t>a</w:t>
      </w:r>
      <w:r w:rsidR="00130BDA" w:rsidRPr="00C04629">
        <w:rPr>
          <w:sz w:val="24"/>
          <w:szCs w:val="24"/>
        </w:rPr>
        <w:t>otisch, zu impulsiv gewesen waren</w:t>
      </w:r>
      <w:r w:rsidR="002C0E2F">
        <w:rPr>
          <w:sz w:val="24"/>
          <w:szCs w:val="24"/>
        </w:rPr>
        <w:t>,</w:t>
      </w:r>
      <w:r w:rsidR="00130BDA" w:rsidRPr="00C04629">
        <w:rPr>
          <w:sz w:val="24"/>
          <w:szCs w:val="24"/>
        </w:rPr>
        <w:t xml:space="preserve"> </w:t>
      </w:r>
      <w:r>
        <w:rPr>
          <w:sz w:val="24"/>
          <w:szCs w:val="24"/>
        </w:rPr>
        <w:t>a</w:t>
      </w:r>
      <w:r w:rsidR="00130BDA" w:rsidRPr="00C04629">
        <w:rPr>
          <w:sz w:val="24"/>
          <w:szCs w:val="24"/>
        </w:rPr>
        <w:t>ber nicht, dass sie „</w:t>
      </w:r>
      <w:r>
        <w:rPr>
          <w:sz w:val="24"/>
          <w:szCs w:val="24"/>
        </w:rPr>
        <w:t>F</w:t>
      </w:r>
      <w:r w:rsidR="00130BDA" w:rsidRPr="00C04629">
        <w:rPr>
          <w:sz w:val="24"/>
          <w:szCs w:val="24"/>
        </w:rPr>
        <w:t>ormalist</w:t>
      </w:r>
      <w:r>
        <w:rPr>
          <w:sz w:val="24"/>
          <w:szCs w:val="24"/>
        </w:rPr>
        <w:t>en</w:t>
      </w:r>
      <w:r w:rsidR="00130BDA" w:rsidRPr="00C04629">
        <w:rPr>
          <w:sz w:val="24"/>
          <w:szCs w:val="24"/>
        </w:rPr>
        <w:t xml:space="preserve">“ gewesen </w:t>
      </w:r>
      <w:r>
        <w:rPr>
          <w:sz w:val="24"/>
          <w:szCs w:val="24"/>
        </w:rPr>
        <w:t>sei</w:t>
      </w:r>
      <w:r w:rsidR="00130BDA" w:rsidRPr="00C04629">
        <w:rPr>
          <w:sz w:val="24"/>
          <w:szCs w:val="24"/>
        </w:rPr>
        <w:t xml:space="preserve">en. </w:t>
      </w:r>
      <w:r>
        <w:rPr>
          <w:sz w:val="24"/>
          <w:szCs w:val="24"/>
        </w:rPr>
        <w:t xml:space="preserve">– </w:t>
      </w:r>
      <w:r w:rsidR="00130BDA" w:rsidRPr="00C04629">
        <w:rPr>
          <w:sz w:val="24"/>
          <w:szCs w:val="24"/>
        </w:rPr>
        <w:t xml:space="preserve">Auch die historisch-materialistische Argumentation war schwach. Wenn man schon „Fortschritt“ materialistisch definierte, dann durfte man </w:t>
      </w:r>
      <w:r w:rsidR="002C0E2F">
        <w:rPr>
          <w:sz w:val="24"/>
          <w:szCs w:val="24"/>
        </w:rPr>
        <w:t>– wie Bloch präzise argumentiert hatte – n</w:t>
      </w:r>
      <w:r w:rsidR="00130BDA" w:rsidRPr="00C04629">
        <w:rPr>
          <w:sz w:val="24"/>
          <w:szCs w:val="24"/>
        </w:rPr>
        <w:t xml:space="preserve">icht den technischen Fortschritt als Errungenschaft akzeptieren </w:t>
      </w:r>
      <w:r>
        <w:rPr>
          <w:sz w:val="24"/>
          <w:szCs w:val="24"/>
        </w:rPr>
        <w:t>u</w:t>
      </w:r>
      <w:r w:rsidR="00130BDA" w:rsidRPr="00C04629">
        <w:rPr>
          <w:sz w:val="24"/>
          <w:szCs w:val="24"/>
        </w:rPr>
        <w:t xml:space="preserve">nd die </w:t>
      </w:r>
      <w:r w:rsidR="002C0E2F">
        <w:rPr>
          <w:sz w:val="24"/>
          <w:szCs w:val="24"/>
        </w:rPr>
        <w:t xml:space="preserve">zeitgleiche </w:t>
      </w:r>
      <w:r w:rsidR="00130BDA" w:rsidRPr="00C04629">
        <w:rPr>
          <w:sz w:val="24"/>
          <w:szCs w:val="24"/>
        </w:rPr>
        <w:t>künstlerische Pr</w:t>
      </w:r>
      <w:r w:rsidR="00130BDA" w:rsidRPr="00C04629">
        <w:rPr>
          <w:sz w:val="24"/>
          <w:szCs w:val="24"/>
        </w:rPr>
        <w:t>o</w:t>
      </w:r>
      <w:r w:rsidR="00130BDA" w:rsidRPr="00C04629">
        <w:rPr>
          <w:sz w:val="24"/>
          <w:szCs w:val="24"/>
        </w:rPr>
        <w:t xml:space="preserve">duktion als Symptom </w:t>
      </w:r>
      <w:r w:rsidR="002C0E2F">
        <w:rPr>
          <w:sz w:val="24"/>
          <w:szCs w:val="24"/>
        </w:rPr>
        <w:t>von</w:t>
      </w:r>
      <w:r w:rsidR="00130BDA" w:rsidRPr="00C04629">
        <w:rPr>
          <w:sz w:val="24"/>
          <w:szCs w:val="24"/>
        </w:rPr>
        <w:t xml:space="preserve"> „Dekadenz“ und „Verfall</w:t>
      </w:r>
      <w:r w:rsidR="00E77F31">
        <w:rPr>
          <w:sz w:val="24"/>
          <w:szCs w:val="24"/>
        </w:rPr>
        <w:t>“</w:t>
      </w:r>
      <w:r w:rsidR="00130BDA" w:rsidRPr="00C04629">
        <w:rPr>
          <w:sz w:val="24"/>
          <w:szCs w:val="24"/>
        </w:rPr>
        <w:t xml:space="preserve"> abtun</w:t>
      </w:r>
      <w:r w:rsidR="002C0E2F">
        <w:rPr>
          <w:sz w:val="24"/>
          <w:szCs w:val="24"/>
        </w:rPr>
        <w:t>.</w:t>
      </w:r>
    </w:p>
    <w:p w:rsidR="00130BDA" w:rsidRDefault="002C0E2F" w:rsidP="00107AD9">
      <w:pPr>
        <w:widowControl w:val="0"/>
        <w:spacing w:line="276" w:lineRule="auto"/>
        <w:jc w:val="both"/>
        <w:rPr>
          <w:sz w:val="24"/>
          <w:szCs w:val="24"/>
        </w:rPr>
      </w:pPr>
      <w:r>
        <w:rPr>
          <w:sz w:val="24"/>
          <w:szCs w:val="24"/>
        </w:rPr>
        <w:tab/>
      </w:r>
      <w:r w:rsidR="00130BDA" w:rsidRPr="00C04629">
        <w:rPr>
          <w:sz w:val="24"/>
          <w:szCs w:val="24"/>
        </w:rPr>
        <w:t xml:space="preserve">Es ist mehr oder weniger unergiebig, den Ablauf der Expressionismus-Debatte in allen Einzelheiten zu verfolgen. Es war keine wirkliche Debatte, denn </w:t>
      </w:r>
      <w:r w:rsidR="001A6525">
        <w:rPr>
          <w:sz w:val="24"/>
          <w:szCs w:val="24"/>
        </w:rPr>
        <w:t>ihr</w:t>
      </w:r>
      <w:r w:rsidR="00130BDA" w:rsidRPr="00C04629">
        <w:rPr>
          <w:sz w:val="24"/>
          <w:szCs w:val="24"/>
        </w:rPr>
        <w:t xml:space="preserve"> Ziel </w:t>
      </w:r>
      <w:r w:rsidR="00130BDA" w:rsidRPr="00104328">
        <w:rPr>
          <w:sz w:val="24"/>
          <w:szCs w:val="24"/>
        </w:rPr>
        <w:t>war nicht</w:t>
      </w:r>
      <w:r w:rsidR="00130BDA" w:rsidRPr="00C04629">
        <w:rPr>
          <w:sz w:val="24"/>
          <w:szCs w:val="24"/>
        </w:rPr>
        <w:t xml:space="preserve"> der E</w:t>
      </w:r>
      <w:r w:rsidR="00130BDA" w:rsidRPr="00C04629">
        <w:rPr>
          <w:sz w:val="24"/>
          <w:szCs w:val="24"/>
        </w:rPr>
        <w:t>r</w:t>
      </w:r>
      <w:r w:rsidR="00130BDA" w:rsidRPr="00C04629">
        <w:rPr>
          <w:sz w:val="24"/>
          <w:szCs w:val="24"/>
        </w:rPr>
        <w:t>kenntnisfortschritt. Sie war vielmehr so angelegt, dass auf der einen Seite die richtigen Au</w:t>
      </w:r>
      <w:r w:rsidR="00130BDA" w:rsidRPr="00C04629">
        <w:rPr>
          <w:sz w:val="24"/>
          <w:szCs w:val="24"/>
        </w:rPr>
        <w:t>f</w:t>
      </w:r>
      <w:r w:rsidR="00130BDA" w:rsidRPr="00C04629">
        <w:rPr>
          <w:sz w:val="24"/>
          <w:szCs w:val="24"/>
        </w:rPr>
        <w:t xml:space="preserve">fassungen, auf der Gegenseite die irrigen, im besten Fall: </w:t>
      </w:r>
      <w:r w:rsidR="00130BDA" w:rsidRPr="001A6525">
        <w:rPr>
          <w:i/>
          <w:sz w:val="24"/>
          <w:szCs w:val="24"/>
        </w:rPr>
        <w:t>wohlmeinen</w:t>
      </w:r>
      <w:r w:rsidR="00130BDA" w:rsidRPr="00C04629">
        <w:rPr>
          <w:sz w:val="24"/>
          <w:szCs w:val="24"/>
        </w:rPr>
        <w:t xml:space="preserve">d irrigen Auffassungen geäußert wurden. </w:t>
      </w:r>
      <w:r w:rsidR="00104328">
        <w:rPr>
          <w:sz w:val="24"/>
          <w:szCs w:val="24"/>
        </w:rPr>
        <w:t xml:space="preserve">Es steht außerdem zu vermuten, </w:t>
      </w:r>
      <w:r w:rsidR="00130BDA" w:rsidRPr="00C04629">
        <w:rPr>
          <w:sz w:val="24"/>
          <w:szCs w:val="24"/>
        </w:rPr>
        <w:t xml:space="preserve">dass die Abfolge der Beiträge manipuliert bzw. dirigiert wurde. Die entsprechenden Entscheidungen wurden höheren Orts getroffen, und es ist nur eine Frage der Zeit, wann </w:t>
      </w:r>
      <w:r w:rsidR="001A6525">
        <w:rPr>
          <w:sz w:val="24"/>
          <w:szCs w:val="24"/>
        </w:rPr>
        <w:t xml:space="preserve">die entsprechenden Dokumente: </w:t>
      </w:r>
      <w:r w:rsidR="00130BDA" w:rsidRPr="00C04629">
        <w:rPr>
          <w:sz w:val="24"/>
          <w:szCs w:val="24"/>
        </w:rPr>
        <w:t>Richtlinien, Anweisu</w:t>
      </w:r>
      <w:r w:rsidR="00130BDA" w:rsidRPr="00C04629">
        <w:rPr>
          <w:sz w:val="24"/>
          <w:szCs w:val="24"/>
        </w:rPr>
        <w:t>n</w:t>
      </w:r>
      <w:r w:rsidR="00130BDA" w:rsidRPr="00C04629">
        <w:rPr>
          <w:sz w:val="24"/>
          <w:szCs w:val="24"/>
        </w:rPr>
        <w:t>gen und Leitlinien</w:t>
      </w:r>
      <w:r w:rsidR="001A6525">
        <w:rPr>
          <w:sz w:val="24"/>
          <w:szCs w:val="24"/>
        </w:rPr>
        <w:t>,</w:t>
      </w:r>
      <w:r w:rsidR="00130BDA" w:rsidRPr="00C04629">
        <w:rPr>
          <w:sz w:val="24"/>
          <w:szCs w:val="24"/>
        </w:rPr>
        <w:t xml:space="preserve"> in den Archiven </w:t>
      </w:r>
      <w:r w:rsidR="001A6525">
        <w:rPr>
          <w:sz w:val="24"/>
          <w:szCs w:val="24"/>
        </w:rPr>
        <w:t>auftauch</w:t>
      </w:r>
      <w:r w:rsidR="00130BDA" w:rsidRPr="00C04629">
        <w:rPr>
          <w:sz w:val="24"/>
          <w:szCs w:val="24"/>
        </w:rPr>
        <w:t xml:space="preserve">en, die Manipulation also nachweisbar wird. Wie stark die Diskussion autoritativ reguliert wurde, erkennt man im </w:t>
      </w:r>
      <w:r w:rsidR="00FE4BA2">
        <w:rPr>
          <w:sz w:val="24"/>
          <w:szCs w:val="24"/>
        </w:rPr>
        <w:t>Ü</w:t>
      </w:r>
      <w:r w:rsidR="00130BDA" w:rsidRPr="00C04629">
        <w:rPr>
          <w:sz w:val="24"/>
          <w:szCs w:val="24"/>
        </w:rPr>
        <w:t xml:space="preserve">brigen daran, dass Brecht keine Chance hatte, die eigenen Diskussionsbeiträge zu publizieren. Dabei war er – zumindest der Form nach – Mitherausgeber der Zeitschrift </w:t>
      </w:r>
      <w:r w:rsidR="00130BDA" w:rsidRPr="00104328">
        <w:rPr>
          <w:i/>
          <w:sz w:val="24"/>
          <w:szCs w:val="24"/>
        </w:rPr>
        <w:t>Das Wort</w:t>
      </w:r>
      <w:r w:rsidR="00130BDA" w:rsidRPr="00C04629">
        <w:rPr>
          <w:sz w:val="24"/>
          <w:szCs w:val="24"/>
        </w:rPr>
        <w:t>, in dem die Expressionismus-Debatte publiziert wurde.</w:t>
      </w:r>
      <w:r w:rsidR="00104328">
        <w:rPr>
          <w:sz w:val="24"/>
          <w:szCs w:val="24"/>
        </w:rPr>
        <w:t xml:space="preserve"> </w:t>
      </w:r>
      <w:r w:rsidR="00130BDA" w:rsidRPr="00C04629">
        <w:rPr>
          <w:sz w:val="24"/>
          <w:szCs w:val="24"/>
        </w:rPr>
        <w:t xml:space="preserve">Deutlich wird </w:t>
      </w:r>
      <w:r w:rsidR="00E77F31">
        <w:rPr>
          <w:sz w:val="24"/>
          <w:szCs w:val="24"/>
        </w:rPr>
        <w:t xml:space="preserve">aber </w:t>
      </w:r>
      <w:r w:rsidR="00130BDA" w:rsidRPr="00C04629">
        <w:rPr>
          <w:sz w:val="24"/>
          <w:szCs w:val="24"/>
        </w:rPr>
        <w:t xml:space="preserve">auch, dass Brecht sich nicht dazu aufraffte, mit </w:t>
      </w:r>
      <w:r w:rsidR="00130BDA" w:rsidRPr="00C04629">
        <w:rPr>
          <w:sz w:val="24"/>
          <w:szCs w:val="24"/>
        </w:rPr>
        <w:lastRenderedPageBreak/>
        <w:t>der Zeitschrift bzw. mit der „</w:t>
      </w:r>
      <w:proofErr w:type="spellStart"/>
      <w:r w:rsidR="00104328">
        <w:rPr>
          <w:sz w:val="24"/>
          <w:szCs w:val="24"/>
        </w:rPr>
        <w:t>m</w:t>
      </w:r>
      <w:r w:rsidR="00130BDA" w:rsidRPr="00C04629">
        <w:rPr>
          <w:sz w:val="24"/>
          <w:szCs w:val="24"/>
        </w:rPr>
        <w:t>oskauer</w:t>
      </w:r>
      <w:proofErr w:type="spellEnd"/>
      <w:r w:rsidR="00130BDA" w:rsidRPr="00C04629">
        <w:rPr>
          <w:sz w:val="24"/>
          <w:szCs w:val="24"/>
        </w:rPr>
        <w:t xml:space="preserve"> </w:t>
      </w:r>
      <w:proofErr w:type="spellStart"/>
      <w:r w:rsidR="00104328">
        <w:rPr>
          <w:sz w:val="24"/>
          <w:szCs w:val="24"/>
        </w:rPr>
        <w:t>c</w:t>
      </w:r>
      <w:r w:rsidR="00130BDA" w:rsidRPr="00C04629">
        <w:rPr>
          <w:sz w:val="24"/>
          <w:szCs w:val="24"/>
        </w:rPr>
        <w:t>lique</w:t>
      </w:r>
      <w:proofErr w:type="spellEnd"/>
      <w:r w:rsidR="00130BDA" w:rsidRPr="00C04629">
        <w:rPr>
          <w:sz w:val="24"/>
          <w:szCs w:val="24"/>
        </w:rPr>
        <w:t xml:space="preserve">“ zu brechen. Auch Bloch, Eisler, Anna Seghers taten das nicht und die Folgen </w:t>
      </w:r>
      <w:r w:rsidR="00DE3308">
        <w:rPr>
          <w:sz w:val="24"/>
          <w:szCs w:val="24"/>
        </w:rPr>
        <w:t>liegen auf der Hand</w:t>
      </w:r>
      <w:r w:rsidR="00130BDA" w:rsidRPr="00C04629">
        <w:rPr>
          <w:sz w:val="24"/>
          <w:szCs w:val="24"/>
        </w:rPr>
        <w:t>: Dieser Teil eines „inhärenten Stalinismus“ gehört bleibend zum Persönlichkeitsbild dieser kommunistischen Intellektuellen – selbst in den Aspekten, wo sie nonkonformistisch und oppositionell reagierten.</w:t>
      </w:r>
    </w:p>
    <w:p w:rsidR="0002709E" w:rsidRDefault="001A6525" w:rsidP="00107AD9">
      <w:pPr>
        <w:widowControl w:val="0"/>
        <w:spacing w:line="276" w:lineRule="auto"/>
        <w:jc w:val="both"/>
        <w:rPr>
          <w:sz w:val="24"/>
          <w:szCs w:val="24"/>
        </w:rPr>
      </w:pPr>
      <w:r>
        <w:rPr>
          <w:sz w:val="24"/>
          <w:szCs w:val="24"/>
        </w:rPr>
        <w:tab/>
        <w:t xml:space="preserve">Insgesamt verlief die </w:t>
      </w:r>
      <w:r w:rsidRPr="00C04629">
        <w:rPr>
          <w:sz w:val="24"/>
          <w:szCs w:val="24"/>
        </w:rPr>
        <w:t>Expressionismus-Debatte eintönig und deprimierend. Beachtl</w:t>
      </w:r>
      <w:r w:rsidRPr="00C04629">
        <w:rPr>
          <w:sz w:val="24"/>
          <w:szCs w:val="24"/>
        </w:rPr>
        <w:t>i</w:t>
      </w:r>
      <w:r w:rsidRPr="00C04629">
        <w:rPr>
          <w:sz w:val="24"/>
          <w:szCs w:val="24"/>
        </w:rPr>
        <w:t>che intellektuelle Kapazität wurde auf völlig unsinnige Probleme verschwendet.</w:t>
      </w:r>
      <w:r>
        <w:rPr>
          <w:sz w:val="24"/>
          <w:szCs w:val="24"/>
        </w:rPr>
        <w:t xml:space="preserve"> </w:t>
      </w:r>
      <w:r w:rsidR="0002709E">
        <w:rPr>
          <w:sz w:val="24"/>
          <w:szCs w:val="24"/>
        </w:rPr>
        <w:t xml:space="preserve">Auf </w:t>
      </w:r>
      <w:r w:rsidRPr="00C04629">
        <w:rPr>
          <w:sz w:val="24"/>
          <w:szCs w:val="24"/>
        </w:rPr>
        <w:t>Seite</w:t>
      </w:r>
      <w:r w:rsidRPr="00C04629">
        <w:rPr>
          <w:sz w:val="24"/>
          <w:szCs w:val="24"/>
        </w:rPr>
        <w:t>n</w:t>
      </w:r>
      <w:r w:rsidRPr="00C04629">
        <w:rPr>
          <w:sz w:val="24"/>
          <w:szCs w:val="24"/>
        </w:rPr>
        <w:t>zweige der Debatte</w:t>
      </w:r>
      <w:r>
        <w:rPr>
          <w:sz w:val="24"/>
          <w:szCs w:val="24"/>
        </w:rPr>
        <w:t xml:space="preserve"> </w:t>
      </w:r>
      <w:r w:rsidR="0002709E">
        <w:rPr>
          <w:sz w:val="24"/>
          <w:szCs w:val="24"/>
        </w:rPr>
        <w:t xml:space="preserve">wird noch gesondert einzugehen sein: auf </w:t>
      </w:r>
      <w:r w:rsidR="009C60B3">
        <w:rPr>
          <w:sz w:val="24"/>
          <w:szCs w:val="24"/>
        </w:rPr>
        <w:t>zwei</w:t>
      </w:r>
      <w:r w:rsidR="0002709E">
        <w:rPr>
          <w:sz w:val="24"/>
          <w:szCs w:val="24"/>
        </w:rPr>
        <w:t xml:space="preserve"> von Ernst </w:t>
      </w:r>
      <w:r w:rsidR="0002709E" w:rsidRPr="00C04629">
        <w:rPr>
          <w:sz w:val="24"/>
          <w:szCs w:val="24"/>
        </w:rPr>
        <w:t xml:space="preserve">Bloch und </w:t>
      </w:r>
      <w:r w:rsidR="0002709E">
        <w:rPr>
          <w:sz w:val="24"/>
          <w:szCs w:val="24"/>
        </w:rPr>
        <w:t xml:space="preserve">Hanns </w:t>
      </w:r>
      <w:r w:rsidR="0002709E" w:rsidRPr="00C04629">
        <w:rPr>
          <w:sz w:val="24"/>
          <w:szCs w:val="24"/>
        </w:rPr>
        <w:t xml:space="preserve">Eisler </w:t>
      </w:r>
      <w:r w:rsidR="0002709E">
        <w:rPr>
          <w:sz w:val="24"/>
          <w:szCs w:val="24"/>
        </w:rPr>
        <w:t>gemeinsam verfasste Beiträge</w:t>
      </w:r>
      <w:r w:rsidR="009C60B3">
        <w:rPr>
          <w:sz w:val="24"/>
          <w:szCs w:val="24"/>
        </w:rPr>
        <w:t xml:space="preserve">: </w:t>
      </w:r>
      <w:r w:rsidR="009C60B3" w:rsidRPr="00C04629">
        <w:rPr>
          <w:sz w:val="24"/>
          <w:szCs w:val="24"/>
        </w:rPr>
        <w:t>„Avantgarde-Kunst und Volksfront“</w:t>
      </w:r>
      <w:r w:rsidR="009C60B3">
        <w:rPr>
          <w:sz w:val="24"/>
          <w:szCs w:val="24"/>
        </w:rPr>
        <w:t xml:space="preserve"> und</w:t>
      </w:r>
      <w:r w:rsidR="009C60B3" w:rsidRPr="00C04629">
        <w:rPr>
          <w:sz w:val="24"/>
          <w:szCs w:val="24"/>
        </w:rPr>
        <w:t xml:space="preserve"> „Die Kunst zu erben“</w:t>
      </w:r>
      <w:r w:rsidR="0002709E">
        <w:rPr>
          <w:sz w:val="24"/>
          <w:szCs w:val="24"/>
        </w:rPr>
        <w:t xml:space="preserve"> – bezeichnenderweise</w:t>
      </w:r>
      <w:r w:rsidR="0002709E" w:rsidRPr="00C04629">
        <w:rPr>
          <w:sz w:val="24"/>
          <w:szCs w:val="24"/>
        </w:rPr>
        <w:t xml:space="preserve"> </w:t>
      </w:r>
      <w:r w:rsidR="009C60B3">
        <w:rPr>
          <w:sz w:val="24"/>
          <w:szCs w:val="24"/>
        </w:rPr>
        <w:t>erschienen sie</w:t>
      </w:r>
      <w:r w:rsidR="00DB4966">
        <w:rPr>
          <w:sz w:val="24"/>
          <w:szCs w:val="24"/>
        </w:rPr>
        <w:t xml:space="preserve"> </w:t>
      </w:r>
      <w:r w:rsidR="0002709E" w:rsidRPr="00C04629">
        <w:rPr>
          <w:sz w:val="24"/>
          <w:szCs w:val="24"/>
        </w:rPr>
        <w:t xml:space="preserve">nicht in </w:t>
      </w:r>
      <w:r w:rsidR="0002709E" w:rsidRPr="0002709E">
        <w:rPr>
          <w:i/>
          <w:sz w:val="24"/>
          <w:szCs w:val="24"/>
        </w:rPr>
        <w:t>Das Wor</w:t>
      </w:r>
      <w:r w:rsidR="00DB4966">
        <w:rPr>
          <w:i/>
          <w:sz w:val="24"/>
          <w:szCs w:val="24"/>
        </w:rPr>
        <w:t>t</w:t>
      </w:r>
      <w:r w:rsidR="009C60B3">
        <w:rPr>
          <w:sz w:val="24"/>
          <w:szCs w:val="24"/>
        </w:rPr>
        <w:t>, sondern in</w:t>
      </w:r>
      <w:r w:rsidR="0002709E" w:rsidRPr="00C04629">
        <w:rPr>
          <w:sz w:val="24"/>
          <w:szCs w:val="24"/>
        </w:rPr>
        <w:t xml:space="preserve"> </w:t>
      </w:r>
      <w:r w:rsidR="009C60B3">
        <w:rPr>
          <w:sz w:val="24"/>
          <w:szCs w:val="24"/>
        </w:rPr>
        <w:t xml:space="preserve">der </w:t>
      </w:r>
      <w:r w:rsidR="009C60B3">
        <w:rPr>
          <w:i/>
          <w:sz w:val="24"/>
          <w:szCs w:val="24"/>
        </w:rPr>
        <w:t>N</w:t>
      </w:r>
      <w:r w:rsidR="0002709E" w:rsidRPr="0002709E">
        <w:rPr>
          <w:i/>
          <w:sz w:val="24"/>
          <w:szCs w:val="24"/>
        </w:rPr>
        <w:t>e</w:t>
      </w:r>
      <w:r w:rsidR="0002709E" w:rsidRPr="0002709E">
        <w:rPr>
          <w:i/>
          <w:sz w:val="24"/>
          <w:szCs w:val="24"/>
        </w:rPr>
        <w:t>u</w:t>
      </w:r>
      <w:r w:rsidR="0002709E" w:rsidRPr="0002709E">
        <w:rPr>
          <w:i/>
          <w:sz w:val="24"/>
          <w:szCs w:val="24"/>
        </w:rPr>
        <w:t>en Weltbühne</w:t>
      </w:r>
      <w:r w:rsidR="0002709E" w:rsidRPr="00C04629">
        <w:rPr>
          <w:sz w:val="24"/>
          <w:szCs w:val="24"/>
        </w:rPr>
        <w:t xml:space="preserve"> </w:t>
      </w:r>
      <w:r w:rsidR="00DB4966">
        <w:rPr>
          <w:sz w:val="24"/>
          <w:szCs w:val="24"/>
        </w:rPr>
        <w:t xml:space="preserve">in Paris </w:t>
      </w:r>
      <w:r w:rsidR="0002709E">
        <w:rPr>
          <w:sz w:val="24"/>
          <w:szCs w:val="24"/>
        </w:rPr>
        <w:t xml:space="preserve">– sowie </w:t>
      </w:r>
      <w:r w:rsidR="00DB4966">
        <w:rPr>
          <w:sz w:val="24"/>
          <w:szCs w:val="24"/>
        </w:rPr>
        <w:t>auf den</w:t>
      </w:r>
      <w:r w:rsidR="0002709E">
        <w:rPr>
          <w:sz w:val="24"/>
          <w:szCs w:val="24"/>
        </w:rPr>
        <w:t xml:space="preserve"> Briefwechsel zwischen Anna</w:t>
      </w:r>
      <w:r w:rsidR="0002709E" w:rsidRPr="00C04629">
        <w:rPr>
          <w:sz w:val="24"/>
          <w:szCs w:val="24"/>
        </w:rPr>
        <w:t xml:space="preserve"> Seghers</w:t>
      </w:r>
      <w:r w:rsidR="0002709E">
        <w:rPr>
          <w:sz w:val="24"/>
          <w:szCs w:val="24"/>
        </w:rPr>
        <w:t xml:space="preserve"> und Georg </w:t>
      </w:r>
      <w:r w:rsidR="0002709E" w:rsidRPr="00C04629">
        <w:rPr>
          <w:sz w:val="24"/>
          <w:szCs w:val="24"/>
        </w:rPr>
        <w:t>Lukács.</w:t>
      </w:r>
      <w:r w:rsidR="009C60B3">
        <w:rPr>
          <w:rStyle w:val="Funotenzeichen"/>
          <w:sz w:val="24"/>
          <w:szCs w:val="24"/>
        </w:rPr>
        <w:footnoteReference w:id="37"/>
      </w:r>
    </w:p>
    <w:p w:rsidR="00E77F31" w:rsidRPr="00C04629" w:rsidRDefault="00E77F31" w:rsidP="00107AD9">
      <w:pPr>
        <w:widowControl w:val="0"/>
        <w:spacing w:line="276" w:lineRule="auto"/>
        <w:jc w:val="both"/>
        <w:rPr>
          <w:sz w:val="24"/>
          <w:szCs w:val="24"/>
        </w:rPr>
      </w:pPr>
    </w:p>
    <w:p w:rsidR="006B2E40" w:rsidRDefault="003F6187" w:rsidP="00107AD9">
      <w:pPr>
        <w:widowControl w:val="0"/>
        <w:spacing w:line="276" w:lineRule="auto"/>
        <w:jc w:val="both"/>
        <w:rPr>
          <w:sz w:val="24"/>
          <w:szCs w:val="24"/>
        </w:rPr>
      </w:pPr>
      <w:r>
        <w:rPr>
          <w:sz w:val="24"/>
          <w:szCs w:val="24"/>
        </w:rPr>
        <w:tab/>
        <w:t xml:space="preserve">Auf </w:t>
      </w:r>
      <w:r w:rsidR="00151DC7">
        <w:rPr>
          <w:sz w:val="24"/>
          <w:szCs w:val="24"/>
        </w:rPr>
        <w:t>einen</w:t>
      </w:r>
      <w:r>
        <w:rPr>
          <w:sz w:val="24"/>
          <w:szCs w:val="24"/>
        </w:rPr>
        <w:t xml:space="preserve"> Beitr</w:t>
      </w:r>
      <w:r w:rsidR="00151DC7">
        <w:rPr>
          <w:sz w:val="24"/>
          <w:szCs w:val="24"/>
        </w:rPr>
        <w:t>ag</w:t>
      </w:r>
      <w:r>
        <w:rPr>
          <w:sz w:val="24"/>
          <w:szCs w:val="24"/>
        </w:rPr>
        <w:t xml:space="preserve"> innerhalb des </w:t>
      </w:r>
      <w:r w:rsidR="00352A9F">
        <w:rPr>
          <w:sz w:val="24"/>
          <w:szCs w:val="24"/>
        </w:rPr>
        <w:t xml:space="preserve">engeren </w:t>
      </w:r>
      <w:r>
        <w:rPr>
          <w:sz w:val="24"/>
          <w:szCs w:val="24"/>
        </w:rPr>
        <w:t>Diskussionszusammenhangs</w:t>
      </w:r>
      <w:r w:rsidR="009C60B3">
        <w:rPr>
          <w:sz w:val="24"/>
          <w:szCs w:val="24"/>
        </w:rPr>
        <w:t xml:space="preserve"> </w:t>
      </w:r>
      <w:r w:rsidR="00352A9F">
        <w:rPr>
          <w:sz w:val="24"/>
          <w:szCs w:val="24"/>
        </w:rPr>
        <w:t xml:space="preserve">soll </w:t>
      </w:r>
      <w:r w:rsidR="009C60B3">
        <w:rPr>
          <w:sz w:val="24"/>
          <w:szCs w:val="24"/>
        </w:rPr>
        <w:t xml:space="preserve">allerdings </w:t>
      </w:r>
      <w:r w:rsidR="00E77F31">
        <w:rPr>
          <w:sz w:val="24"/>
          <w:szCs w:val="24"/>
        </w:rPr>
        <w:t>d</w:t>
      </w:r>
      <w:r w:rsidR="00352A9F">
        <w:rPr>
          <w:sz w:val="24"/>
          <w:szCs w:val="24"/>
        </w:rPr>
        <w:t xml:space="preserve">och eingegangen werden: auf den </w:t>
      </w:r>
      <w:r w:rsidR="00151DC7">
        <w:rPr>
          <w:sz w:val="24"/>
          <w:szCs w:val="24"/>
        </w:rPr>
        <w:t>Artikel</w:t>
      </w:r>
      <w:r w:rsidR="00352A9F">
        <w:rPr>
          <w:sz w:val="24"/>
          <w:szCs w:val="24"/>
        </w:rPr>
        <w:t xml:space="preserve"> „</w:t>
      </w:r>
      <w:proofErr w:type="spellStart"/>
      <w:r w:rsidR="00352A9F">
        <w:rPr>
          <w:sz w:val="24"/>
          <w:szCs w:val="24"/>
        </w:rPr>
        <w:t>Meyerhold</w:t>
      </w:r>
      <w:proofErr w:type="spellEnd"/>
      <w:r w:rsidR="00352A9F">
        <w:rPr>
          <w:sz w:val="24"/>
          <w:szCs w:val="24"/>
        </w:rPr>
        <w:t xml:space="preserve"> und </w:t>
      </w:r>
      <w:proofErr w:type="spellStart"/>
      <w:r w:rsidR="00352A9F">
        <w:rPr>
          <w:sz w:val="24"/>
          <w:szCs w:val="24"/>
        </w:rPr>
        <w:t>Stanislawsky</w:t>
      </w:r>
      <w:proofErr w:type="spellEnd"/>
      <w:r w:rsidR="00352A9F">
        <w:rPr>
          <w:sz w:val="24"/>
          <w:szCs w:val="24"/>
        </w:rPr>
        <w:t>“</w:t>
      </w:r>
      <w:r w:rsidR="00352A9F">
        <w:rPr>
          <w:rStyle w:val="Funotenzeichen"/>
          <w:sz w:val="24"/>
          <w:szCs w:val="24"/>
        </w:rPr>
        <w:footnoteReference w:id="38"/>
      </w:r>
      <w:r w:rsidR="00151DC7">
        <w:rPr>
          <w:sz w:val="24"/>
          <w:szCs w:val="24"/>
        </w:rPr>
        <w:t xml:space="preserve">, </w:t>
      </w:r>
      <w:r w:rsidR="00994A6B">
        <w:rPr>
          <w:sz w:val="24"/>
          <w:szCs w:val="24"/>
        </w:rPr>
        <w:t>der 1938 im März-Heft</w:t>
      </w:r>
      <w:r>
        <w:rPr>
          <w:sz w:val="24"/>
          <w:szCs w:val="24"/>
        </w:rPr>
        <w:t xml:space="preserve"> </w:t>
      </w:r>
      <w:r w:rsidR="00994A6B">
        <w:rPr>
          <w:sz w:val="24"/>
          <w:szCs w:val="24"/>
        </w:rPr>
        <w:t xml:space="preserve">der Zeitschrift </w:t>
      </w:r>
      <w:r w:rsidR="00994A6B">
        <w:rPr>
          <w:i/>
          <w:sz w:val="24"/>
          <w:szCs w:val="24"/>
        </w:rPr>
        <w:t xml:space="preserve">Das </w:t>
      </w:r>
      <w:r w:rsidR="00994A6B" w:rsidRPr="00994A6B">
        <w:rPr>
          <w:sz w:val="24"/>
          <w:szCs w:val="24"/>
        </w:rPr>
        <w:t>Wort</w:t>
      </w:r>
      <w:r w:rsidR="00994A6B">
        <w:rPr>
          <w:sz w:val="24"/>
          <w:szCs w:val="24"/>
        </w:rPr>
        <w:t xml:space="preserve"> erscheint. Der Autor ist</w:t>
      </w:r>
      <w:r w:rsidR="00151DC7">
        <w:rPr>
          <w:sz w:val="24"/>
          <w:szCs w:val="24"/>
        </w:rPr>
        <w:t xml:space="preserve"> Béla Balázs</w:t>
      </w:r>
      <w:r w:rsidR="00994A6B">
        <w:rPr>
          <w:sz w:val="24"/>
          <w:szCs w:val="24"/>
        </w:rPr>
        <w:t>.</w:t>
      </w:r>
      <w:r w:rsidR="006B2E40">
        <w:rPr>
          <w:sz w:val="24"/>
          <w:szCs w:val="24"/>
        </w:rPr>
        <w:t xml:space="preserve"> </w:t>
      </w:r>
      <w:r w:rsidR="00994A6B">
        <w:rPr>
          <w:sz w:val="24"/>
          <w:szCs w:val="24"/>
        </w:rPr>
        <w:tab/>
      </w:r>
      <w:r w:rsidR="00D87C06">
        <w:rPr>
          <w:sz w:val="24"/>
          <w:szCs w:val="24"/>
        </w:rPr>
        <w:t>Der Artikel ist eine ihrem Charakter nach unmissverständliche politische Denunziation</w:t>
      </w:r>
      <w:r w:rsidR="0010799A">
        <w:rPr>
          <w:sz w:val="24"/>
          <w:szCs w:val="24"/>
        </w:rPr>
        <w:t xml:space="preserve">. </w:t>
      </w:r>
      <w:proofErr w:type="spellStart"/>
      <w:r w:rsidR="0010799A">
        <w:rPr>
          <w:sz w:val="24"/>
          <w:szCs w:val="24"/>
        </w:rPr>
        <w:t>Meyerhold</w:t>
      </w:r>
      <w:proofErr w:type="spellEnd"/>
      <w:r w:rsidR="0010799A">
        <w:rPr>
          <w:sz w:val="24"/>
          <w:szCs w:val="24"/>
        </w:rPr>
        <w:t xml:space="preserve"> war zu diesem Zeitpunkt der zweifelsohne</w:t>
      </w:r>
      <w:r w:rsidR="00D87C06">
        <w:rPr>
          <w:sz w:val="24"/>
          <w:szCs w:val="24"/>
        </w:rPr>
        <w:t xml:space="preserve"> international berühmteste sowjetische Theaterregisseur.</w:t>
      </w:r>
      <w:r w:rsidR="0010799A">
        <w:rPr>
          <w:sz w:val="24"/>
          <w:szCs w:val="24"/>
        </w:rPr>
        <w:t xml:space="preserve"> 1938 wurde sein Theater geschlossen, er wurde verhaftet, seine Frau, die Schauspielerin Sinaida Reich in der Wohnung ermordet, </w:t>
      </w:r>
      <w:proofErr w:type="spellStart"/>
      <w:r w:rsidR="0010799A">
        <w:rPr>
          <w:sz w:val="24"/>
          <w:szCs w:val="24"/>
        </w:rPr>
        <w:t>Meyerhold</w:t>
      </w:r>
      <w:proofErr w:type="spellEnd"/>
      <w:r w:rsidR="0010799A">
        <w:rPr>
          <w:sz w:val="24"/>
          <w:szCs w:val="24"/>
        </w:rPr>
        <w:t xml:space="preserve"> wurde zum Tod durch Erschießen verurteilt</w:t>
      </w:r>
      <w:r w:rsidR="00F83925">
        <w:rPr>
          <w:sz w:val="24"/>
          <w:szCs w:val="24"/>
        </w:rPr>
        <w:t>;</w:t>
      </w:r>
      <w:r w:rsidR="0010799A">
        <w:rPr>
          <w:sz w:val="24"/>
          <w:szCs w:val="24"/>
        </w:rPr>
        <w:t xml:space="preserve"> das Urteil wurde im Februar 1940 vollstreckt.</w:t>
      </w:r>
    </w:p>
    <w:p w:rsidR="009C60B3" w:rsidRPr="00551ED9" w:rsidRDefault="006B2E40" w:rsidP="00107AD9">
      <w:pPr>
        <w:widowControl w:val="0"/>
        <w:spacing w:line="276" w:lineRule="auto"/>
        <w:jc w:val="both"/>
        <w:rPr>
          <w:sz w:val="24"/>
          <w:szCs w:val="24"/>
        </w:rPr>
      </w:pPr>
      <w:r>
        <w:rPr>
          <w:sz w:val="24"/>
          <w:szCs w:val="24"/>
        </w:rPr>
        <w:tab/>
      </w:r>
      <w:r w:rsidR="00F83925">
        <w:rPr>
          <w:sz w:val="24"/>
          <w:szCs w:val="24"/>
        </w:rPr>
        <w:t>Den Leser in die Irre führend, s</w:t>
      </w:r>
      <w:r w:rsidR="00D87C06">
        <w:rPr>
          <w:sz w:val="24"/>
          <w:szCs w:val="24"/>
        </w:rPr>
        <w:t>cheinheilig</w:t>
      </w:r>
      <w:r w:rsidR="00F83925">
        <w:rPr>
          <w:sz w:val="24"/>
          <w:szCs w:val="24"/>
        </w:rPr>
        <w:t>,</w:t>
      </w:r>
      <w:r w:rsidR="00D87C06">
        <w:rPr>
          <w:sz w:val="24"/>
          <w:szCs w:val="24"/>
        </w:rPr>
        <w:t xml:space="preserve"> beginnt Balázs </w:t>
      </w:r>
      <w:r w:rsidR="00F83925">
        <w:rPr>
          <w:sz w:val="24"/>
          <w:szCs w:val="24"/>
        </w:rPr>
        <w:t xml:space="preserve">den Artikel </w:t>
      </w:r>
      <w:r w:rsidR="00D87C06">
        <w:rPr>
          <w:sz w:val="24"/>
          <w:szCs w:val="24"/>
        </w:rPr>
        <w:t xml:space="preserve">damit, dass er von „zwei große[n] Theatersensationen“ spricht, die das Jubiläumsjahr der zwanzigjährigen Sowjetunion mit sich gebracht habe: „die Absetzung </w:t>
      </w:r>
      <w:proofErr w:type="spellStart"/>
      <w:r w:rsidR="00D87C06">
        <w:rPr>
          <w:sz w:val="24"/>
          <w:szCs w:val="24"/>
        </w:rPr>
        <w:t>Meyerholds</w:t>
      </w:r>
      <w:proofErr w:type="spellEnd"/>
      <w:r w:rsidR="00D87C06">
        <w:rPr>
          <w:sz w:val="24"/>
          <w:szCs w:val="24"/>
        </w:rPr>
        <w:t xml:space="preserve"> und die große Ehrung </w:t>
      </w:r>
      <w:proofErr w:type="spellStart"/>
      <w:r w:rsidR="00D87C06">
        <w:rPr>
          <w:sz w:val="24"/>
          <w:szCs w:val="24"/>
        </w:rPr>
        <w:t>St</w:t>
      </w:r>
      <w:r w:rsidR="00D87C06">
        <w:rPr>
          <w:sz w:val="24"/>
          <w:szCs w:val="24"/>
        </w:rPr>
        <w:t>a</w:t>
      </w:r>
      <w:r w:rsidR="00D87C06">
        <w:rPr>
          <w:sz w:val="24"/>
          <w:szCs w:val="24"/>
        </w:rPr>
        <w:t>nislawskys</w:t>
      </w:r>
      <w:proofErr w:type="spellEnd"/>
      <w:r w:rsidR="00D87C06">
        <w:rPr>
          <w:sz w:val="24"/>
          <w:szCs w:val="24"/>
        </w:rPr>
        <w:t xml:space="preserve">“. </w:t>
      </w:r>
      <w:r>
        <w:rPr>
          <w:sz w:val="24"/>
          <w:szCs w:val="24"/>
        </w:rPr>
        <w:t xml:space="preserve">Der Begriff „Theatersensation“ ist üblicherweise positiv konnotiert. Das trifft für die Ehrung </w:t>
      </w:r>
      <w:proofErr w:type="spellStart"/>
      <w:r>
        <w:rPr>
          <w:sz w:val="24"/>
          <w:szCs w:val="24"/>
        </w:rPr>
        <w:t>Stanislawskys</w:t>
      </w:r>
      <w:proofErr w:type="spellEnd"/>
      <w:r>
        <w:rPr>
          <w:sz w:val="24"/>
          <w:szCs w:val="24"/>
        </w:rPr>
        <w:t xml:space="preserve"> zu; für die Absetzung </w:t>
      </w:r>
      <w:proofErr w:type="spellStart"/>
      <w:r>
        <w:rPr>
          <w:sz w:val="24"/>
          <w:szCs w:val="24"/>
        </w:rPr>
        <w:t>Meyerholds</w:t>
      </w:r>
      <w:proofErr w:type="spellEnd"/>
      <w:r>
        <w:rPr>
          <w:sz w:val="24"/>
          <w:szCs w:val="24"/>
        </w:rPr>
        <w:t xml:space="preserve"> jedoch nicht. – D</w:t>
      </w:r>
      <w:r w:rsidR="00D87C06">
        <w:rPr>
          <w:sz w:val="24"/>
          <w:szCs w:val="24"/>
        </w:rPr>
        <w:t>er Grund für die Absetzung sei die „revolutionäre[n] Entwicklung der Sowjetunion“ gewesen, die „zur Liquidierung</w:t>
      </w:r>
      <w:r w:rsidR="00F83925">
        <w:rPr>
          <w:sz w:val="24"/>
          <w:szCs w:val="24"/>
        </w:rPr>
        <w:t xml:space="preserve"> [!]</w:t>
      </w:r>
      <w:r w:rsidR="00D87C06">
        <w:rPr>
          <w:sz w:val="24"/>
          <w:szCs w:val="24"/>
        </w:rPr>
        <w:t xml:space="preserve"> jener Richtung“ geführt habe, welche </w:t>
      </w:r>
      <w:proofErr w:type="spellStart"/>
      <w:r w:rsidR="00D87C06">
        <w:rPr>
          <w:sz w:val="24"/>
          <w:szCs w:val="24"/>
        </w:rPr>
        <w:t>Meyerhold</w:t>
      </w:r>
      <w:proofErr w:type="spellEnd"/>
      <w:r w:rsidR="00D87C06">
        <w:rPr>
          <w:sz w:val="24"/>
          <w:szCs w:val="24"/>
        </w:rPr>
        <w:t xml:space="preserve"> mit seiner Bühne vertreten habe. </w:t>
      </w:r>
      <w:r w:rsidR="00C32902">
        <w:rPr>
          <w:sz w:val="24"/>
          <w:szCs w:val="24"/>
        </w:rPr>
        <w:t>Natürlich w</w:t>
      </w:r>
      <w:r w:rsidR="00F83925">
        <w:rPr>
          <w:sz w:val="24"/>
          <w:szCs w:val="24"/>
        </w:rPr>
        <w:t>e</w:t>
      </w:r>
      <w:r w:rsidR="00C32902">
        <w:rPr>
          <w:sz w:val="24"/>
          <w:szCs w:val="24"/>
        </w:rPr>
        <w:t xml:space="preserve">rde man </w:t>
      </w:r>
      <w:r>
        <w:rPr>
          <w:sz w:val="24"/>
          <w:szCs w:val="24"/>
        </w:rPr>
        <w:t>– so Balázs – a</w:t>
      </w:r>
      <w:r w:rsidR="00F83925">
        <w:rPr>
          <w:sz w:val="24"/>
          <w:szCs w:val="24"/>
        </w:rPr>
        <w:t>ngesichts dieses Vorgangs</w:t>
      </w:r>
      <w:r w:rsidR="00C32902">
        <w:rPr>
          <w:sz w:val="24"/>
          <w:szCs w:val="24"/>
        </w:rPr>
        <w:t xml:space="preserve"> von „bolschewistischem Terror“ sprechen; in Wirklichkeit jedoch habe </w:t>
      </w:r>
      <w:proofErr w:type="spellStart"/>
      <w:r w:rsidR="00D87C06">
        <w:rPr>
          <w:sz w:val="24"/>
          <w:szCs w:val="24"/>
        </w:rPr>
        <w:t>Meyerholds</w:t>
      </w:r>
      <w:proofErr w:type="spellEnd"/>
      <w:r w:rsidR="00D87C06">
        <w:rPr>
          <w:sz w:val="24"/>
          <w:szCs w:val="24"/>
        </w:rPr>
        <w:t xml:space="preserve"> Talent</w:t>
      </w:r>
      <w:r w:rsidR="0010799A">
        <w:rPr>
          <w:sz w:val="24"/>
          <w:szCs w:val="24"/>
        </w:rPr>
        <w:t xml:space="preserve"> „</w:t>
      </w:r>
      <w:r w:rsidR="0010799A">
        <w:rPr>
          <w:i/>
          <w:sz w:val="24"/>
          <w:szCs w:val="24"/>
        </w:rPr>
        <w:t>keine Funktion mehr in der neuen Wirklichkeit“</w:t>
      </w:r>
      <w:r w:rsidR="0010799A">
        <w:rPr>
          <w:sz w:val="24"/>
          <w:szCs w:val="24"/>
        </w:rPr>
        <w:t>.</w:t>
      </w:r>
      <w:r w:rsidR="0010799A">
        <w:rPr>
          <w:rStyle w:val="Funotenzeichen"/>
          <w:sz w:val="24"/>
          <w:szCs w:val="24"/>
        </w:rPr>
        <w:footnoteReference w:id="39"/>
      </w:r>
      <w:r w:rsidR="0010799A">
        <w:rPr>
          <w:sz w:val="24"/>
          <w:szCs w:val="24"/>
        </w:rPr>
        <w:t xml:space="preserve"> </w:t>
      </w:r>
      <w:r w:rsidR="00C32902">
        <w:rPr>
          <w:sz w:val="24"/>
          <w:szCs w:val="24"/>
        </w:rPr>
        <w:t>Nach der Revolution</w:t>
      </w:r>
      <w:r w:rsidR="00F83925">
        <w:rPr>
          <w:sz w:val="24"/>
          <w:szCs w:val="24"/>
        </w:rPr>
        <w:t>, also in der Entstehungsphase der Sowjetun</w:t>
      </w:r>
      <w:r w:rsidR="00F83925">
        <w:rPr>
          <w:sz w:val="24"/>
          <w:szCs w:val="24"/>
        </w:rPr>
        <w:t>i</w:t>
      </w:r>
      <w:r w:rsidR="00F83925">
        <w:rPr>
          <w:sz w:val="24"/>
          <w:szCs w:val="24"/>
        </w:rPr>
        <w:t>on,</w:t>
      </w:r>
      <w:r w:rsidR="00C32902">
        <w:rPr>
          <w:sz w:val="24"/>
          <w:szCs w:val="24"/>
        </w:rPr>
        <w:t xml:space="preserve"> habe eine „Kunst der bloßen Opposition […] den Zwischenraum […] zwischen der verfa</w:t>
      </w:r>
      <w:r w:rsidR="00C32902">
        <w:rPr>
          <w:sz w:val="24"/>
          <w:szCs w:val="24"/>
        </w:rPr>
        <w:t>l</w:t>
      </w:r>
      <w:r w:rsidR="00C32902">
        <w:rPr>
          <w:sz w:val="24"/>
          <w:szCs w:val="24"/>
        </w:rPr>
        <w:t xml:space="preserve">lenen kapitalistischen Kunst und der noch kaum keimenden sozialistischen“ </w:t>
      </w:r>
      <w:r>
        <w:rPr>
          <w:sz w:val="24"/>
          <w:szCs w:val="24"/>
        </w:rPr>
        <w:t xml:space="preserve">Kunst </w:t>
      </w:r>
      <w:r w:rsidR="00C32902">
        <w:rPr>
          <w:sz w:val="24"/>
          <w:szCs w:val="24"/>
        </w:rPr>
        <w:t>gefüllt. Diese „expressionistische Oppositionskunst“ sei</w:t>
      </w:r>
      <w:r w:rsidR="00F83925">
        <w:rPr>
          <w:sz w:val="24"/>
          <w:szCs w:val="24"/>
        </w:rPr>
        <w:t xml:space="preserve"> </w:t>
      </w:r>
      <w:r w:rsidR="00C32902">
        <w:rPr>
          <w:sz w:val="24"/>
          <w:szCs w:val="24"/>
        </w:rPr>
        <w:t xml:space="preserve">nunmehr </w:t>
      </w:r>
      <w:r>
        <w:rPr>
          <w:sz w:val="24"/>
          <w:szCs w:val="24"/>
        </w:rPr>
        <w:t xml:space="preserve">jedoch </w:t>
      </w:r>
      <w:r w:rsidR="00C32902">
        <w:rPr>
          <w:sz w:val="24"/>
          <w:szCs w:val="24"/>
        </w:rPr>
        <w:t>obsolet geworden. Der Fe</w:t>
      </w:r>
      <w:r w:rsidR="00C32902">
        <w:rPr>
          <w:sz w:val="24"/>
          <w:szCs w:val="24"/>
        </w:rPr>
        <w:t>h</w:t>
      </w:r>
      <w:r w:rsidR="00C32902">
        <w:rPr>
          <w:sz w:val="24"/>
          <w:szCs w:val="24"/>
        </w:rPr>
        <w:t xml:space="preserve">ler </w:t>
      </w:r>
      <w:r w:rsidR="00F83925">
        <w:rPr>
          <w:sz w:val="24"/>
          <w:szCs w:val="24"/>
        </w:rPr>
        <w:t>d</w:t>
      </w:r>
      <w:r>
        <w:rPr>
          <w:sz w:val="24"/>
          <w:szCs w:val="24"/>
        </w:rPr>
        <w:t>ies</w:t>
      </w:r>
      <w:r w:rsidR="00F83925">
        <w:rPr>
          <w:sz w:val="24"/>
          <w:szCs w:val="24"/>
        </w:rPr>
        <w:t>er Kunstrichtung, die</w:t>
      </w:r>
      <w:r w:rsidR="00C32902">
        <w:rPr>
          <w:sz w:val="24"/>
          <w:szCs w:val="24"/>
        </w:rPr>
        <w:t xml:space="preserve"> </w:t>
      </w:r>
      <w:proofErr w:type="spellStart"/>
      <w:r w:rsidR="00C32902">
        <w:rPr>
          <w:sz w:val="24"/>
          <w:szCs w:val="24"/>
        </w:rPr>
        <w:t>Meyerhold</w:t>
      </w:r>
      <w:proofErr w:type="spellEnd"/>
      <w:r w:rsidR="00F83925">
        <w:rPr>
          <w:sz w:val="24"/>
          <w:szCs w:val="24"/>
        </w:rPr>
        <w:t xml:space="preserve"> vertreten habe,</w:t>
      </w:r>
      <w:r w:rsidR="00C32902">
        <w:rPr>
          <w:sz w:val="24"/>
          <w:szCs w:val="24"/>
        </w:rPr>
        <w:t xml:space="preserve"> sei „die </w:t>
      </w:r>
      <w:r w:rsidR="00C32902">
        <w:rPr>
          <w:i/>
          <w:sz w:val="24"/>
          <w:szCs w:val="24"/>
        </w:rPr>
        <w:t>Abneigung gegen die Bet</w:t>
      </w:r>
      <w:r w:rsidR="00C32902">
        <w:rPr>
          <w:i/>
          <w:sz w:val="24"/>
          <w:szCs w:val="24"/>
        </w:rPr>
        <w:t>o</w:t>
      </w:r>
      <w:r w:rsidR="00C32902">
        <w:rPr>
          <w:i/>
          <w:sz w:val="24"/>
          <w:szCs w:val="24"/>
        </w:rPr>
        <w:t xml:space="preserve">nung und Gestaltung der Persönlichkeit“ </w:t>
      </w:r>
      <w:r w:rsidR="00C32902">
        <w:rPr>
          <w:sz w:val="24"/>
          <w:szCs w:val="24"/>
        </w:rPr>
        <w:t>gewesen.</w:t>
      </w:r>
      <w:r w:rsidR="00C32902">
        <w:rPr>
          <w:rStyle w:val="Funotenzeichen"/>
          <w:sz w:val="24"/>
          <w:szCs w:val="24"/>
        </w:rPr>
        <w:footnoteReference w:id="40"/>
      </w:r>
      <w:r w:rsidR="00C32902">
        <w:rPr>
          <w:sz w:val="24"/>
          <w:szCs w:val="24"/>
        </w:rPr>
        <w:t xml:space="preserve"> „Die große Bedeutung der Persönlic</w:t>
      </w:r>
      <w:r w:rsidR="00C32902">
        <w:rPr>
          <w:sz w:val="24"/>
          <w:szCs w:val="24"/>
        </w:rPr>
        <w:t>h</w:t>
      </w:r>
      <w:r w:rsidR="00C32902">
        <w:rPr>
          <w:sz w:val="24"/>
          <w:szCs w:val="24"/>
        </w:rPr>
        <w:t>keit in der sozialistischen Gesellschaft“ werde</w:t>
      </w:r>
      <w:r w:rsidR="00F83925">
        <w:rPr>
          <w:sz w:val="24"/>
          <w:szCs w:val="24"/>
        </w:rPr>
        <w:t xml:space="preserve"> jedoch</w:t>
      </w:r>
      <w:r w:rsidR="00C32902">
        <w:rPr>
          <w:sz w:val="24"/>
          <w:szCs w:val="24"/>
        </w:rPr>
        <w:t xml:space="preserve"> „den sowjetischen Massen jeden Tag </w:t>
      </w:r>
      <w:proofErr w:type="spellStart"/>
      <w:r w:rsidR="00C32902">
        <w:rPr>
          <w:sz w:val="24"/>
          <w:szCs w:val="24"/>
        </w:rPr>
        <w:t>bewußter</w:t>
      </w:r>
      <w:proofErr w:type="spellEnd"/>
      <w:r w:rsidR="00C32902">
        <w:rPr>
          <w:sz w:val="24"/>
          <w:szCs w:val="24"/>
        </w:rPr>
        <w:t>“; den Massen werde damit immer deutlicher</w:t>
      </w:r>
      <w:r w:rsidR="00551ED9">
        <w:rPr>
          <w:sz w:val="24"/>
          <w:szCs w:val="24"/>
        </w:rPr>
        <w:t xml:space="preserve">, dass </w:t>
      </w:r>
      <w:proofErr w:type="spellStart"/>
      <w:r w:rsidR="00551ED9">
        <w:rPr>
          <w:sz w:val="24"/>
          <w:szCs w:val="24"/>
        </w:rPr>
        <w:t>Meyerhold</w:t>
      </w:r>
      <w:proofErr w:type="spellEnd"/>
      <w:r w:rsidR="00551ED9">
        <w:rPr>
          <w:sz w:val="24"/>
          <w:szCs w:val="24"/>
        </w:rPr>
        <w:t xml:space="preserve"> ein „falsche[s], pse</w:t>
      </w:r>
      <w:r w:rsidR="00551ED9">
        <w:rPr>
          <w:sz w:val="24"/>
          <w:szCs w:val="24"/>
        </w:rPr>
        <w:t>u</w:t>
      </w:r>
      <w:r w:rsidR="00551ED9">
        <w:rPr>
          <w:sz w:val="24"/>
          <w:szCs w:val="24"/>
        </w:rPr>
        <w:t>dosozialistische</w:t>
      </w:r>
      <w:r w:rsidR="00151DC7">
        <w:rPr>
          <w:sz w:val="24"/>
          <w:szCs w:val="24"/>
        </w:rPr>
        <w:t>[</w:t>
      </w:r>
      <w:r w:rsidR="00551ED9">
        <w:rPr>
          <w:sz w:val="24"/>
          <w:szCs w:val="24"/>
        </w:rPr>
        <w:t>s</w:t>
      </w:r>
      <w:r w:rsidR="00151DC7">
        <w:rPr>
          <w:sz w:val="24"/>
          <w:szCs w:val="24"/>
        </w:rPr>
        <w:t>]</w:t>
      </w:r>
      <w:r w:rsidR="00551ED9">
        <w:rPr>
          <w:sz w:val="24"/>
          <w:szCs w:val="24"/>
        </w:rPr>
        <w:t xml:space="preserve"> Prinzip“ der Kunst vertreten habe. Die „neue Intelligenz“, die die soziale Entwicklung in der Sowjetunion hervorgebracht habe, „versteht die </w:t>
      </w:r>
      <w:proofErr w:type="spellStart"/>
      <w:r w:rsidR="00551ED9">
        <w:rPr>
          <w:sz w:val="24"/>
          <w:szCs w:val="24"/>
        </w:rPr>
        <w:t>Meyerholdsche</w:t>
      </w:r>
      <w:proofErr w:type="spellEnd"/>
      <w:r w:rsidR="00551ED9">
        <w:rPr>
          <w:sz w:val="24"/>
          <w:szCs w:val="24"/>
        </w:rPr>
        <w:t xml:space="preserve"> Bühne</w:t>
      </w:r>
      <w:r w:rsidR="00551ED9">
        <w:rPr>
          <w:sz w:val="24"/>
          <w:szCs w:val="24"/>
        </w:rPr>
        <w:t>n</w:t>
      </w:r>
      <w:r w:rsidR="00551ED9">
        <w:rPr>
          <w:sz w:val="24"/>
          <w:szCs w:val="24"/>
        </w:rPr>
        <w:t>kunst einfach nicht“, dafür aber „Shakespeare und Goethe, Puschkin und Tolstoi“.</w:t>
      </w:r>
      <w:r w:rsidR="00551ED9">
        <w:rPr>
          <w:rStyle w:val="Funotenzeichen"/>
          <w:sz w:val="24"/>
          <w:szCs w:val="24"/>
        </w:rPr>
        <w:footnoteReference w:id="41"/>
      </w:r>
      <w:r w:rsidR="00551ED9">
        <w:rPr>
          <w:sz w:val="24"/>
          <w:szCs w:val="24"/>
        </w:rPr>
        <w:t xml:space="preserve"> </w:t>
      </w:r>
      <w:proofErr w:type="spellStart"/>
      <w:r w:rsidR="00551ED9">
        <w:rPr>
          <w:sz w:val="24"/>
          <w:szCs w:val="24"/>
        </w:rPr>
        <w:t>Stanisl</w:t>
      </w:r>
      <w:r w:rsidR="00551ED9">
        <w:rPr>
          <w:sz w:val="24"/>
          <w:szCs w:val="24"/>
        </w:rPr>
        <w:t>a</w:t>
      </w:r>
      <w:r w:rsidR="00551ED9">
        <w:rPr>
          <w:sz w:val="24"/>
          <w:szCs w:val="24"/>
        </w:rPr>
        <w:lastRenderedPageBreak/>
        <w:t>wsky</w:t>
      </w:r>
      <w:proofErr w:type="spellEnd"/>
      <w:r w:rsidR="00551ED9">
        <w:rPr>
          <w:sz w:val="24"/>
          <w:szCs w:val="24"/>
        </w:rPr>
        <w:t xml:space="preserve">, </w:t>
      </w:r>
      <w:proofErr w:type="spellStart"/>
      <w:r w:rsidR="00551ED9">
        <w:rPr>
          <w:sz w:val="24"/>
          <w:szCs w:val="24"/>
        </w:rPr>
        <w:t>Meyerholds</w:t>
      </w:r>
      <w:proofErr w:type="spellEnd"/>
      <w:r w:rsidR="00551ED9">
        <w:rPr>
          <w:sz w:val="24"/>
          <w:szCs w:val="24"/>
        </w:rPr>
        <w:t xml:space="preserve"> Gegenpol, sei zwar „nie Kommunist“ gewesen, jedoch immer „der die Wirklichkeit fanatisch suchende Künstler, der </w:t>
      </w:r>
      <w:r w:rsidR="00551ED9">
        <w:rPr>
          <w:i/>
          <w:sz w:val="24"/>
          <w:szCs w:val="24"/>
        </w:rPr>
        <w:t>größte Realist der Bühne“</w:t>
      </w:r>
      <w:r w:rsidR="009D13DA">
        <w:rPr>
          <w:sz w:val="24"/>
          <w:szCs w:val="24"/>
        </w:rPr>
        <w:t>.</w:t>
      </w:r>
      <w:r w:rsidR="00551ED9" w:rsidRPr="00551ED9">
        <w:rPr>
          <w:rStyle w:val="Funotenzeichen"/>
          <w:sz w:val="24"/>
          <w:szCs w:val="24"/>
        </w:rPr>
        <w:footnoteReference w:id="42"/>
      </w:r>
      <w:r w:rsidR="00551ED9">
        <w:rPr>
          <w:sz w:val="24"/>
          <w:szCs w:val="24"/>
        </w:rPr>
        <w:t xml:space="preserve"> </w:t>
      </w:r>
      <w:proofErr w:type="spellStart"/>
      <w:r w:rsidR="009D13DA">
        <w:rPr>
          <w:sz w:val="24"/>
          <w:szCs w:val="24"/>
        </w:rPr>
        <w:t>Stanislawsky</w:t>
      </w:r>
      <w:proofErr w:type="spellEnd"/>
      <w:r w:rsidR="00551ED9">
        <w:rPr>
          <w:sz w:val="24"/>
          <w:szCs w:val="24"/>
        </w:rPr>
        <w:t xml:space="preserve"> habe auf diese Weise „einen der reinsten Werte der bürgerlichen Kultur unverdorben he</w:t>
      </w:r>
      <w:r w:rsidR="00551ED9">
        <w:rPr>
          <w:sz w:val="24"/>
          <w:szCs w:val="24"/>
        </w:rPr>
        <w:t>r</w:t>
      </w:r>
      <w:r w:rsidR="00551ED9">
        <w:rPr>
          <w:sz w:val="24"/>
          <w:szCs w:val="24"/>
        </w:rPr>
        <w:t>über[</w:t>
      </w:r>
      <w:proofErr w:type="spellStart"/>
      <w:r w:rsidR="00551ED9">
        <w:rPr>
          <w:sz w:val="24"/>
          <w:szCs w:val="24"/>
        </w:rPr>
        <w:t>ge</w:t>
      </w:r>
      <w:proofErr w:type="spellEnd"/>
      <w:r w:rsidR="00551ED9">
        <w:rPr>
          <w:sz w:val="24"/>
          <w:szCs w:val="24"/>
        </w:rPr>
        <w:t>]bracht[e] in die sozialistische Kultur – wo solches Erbe sehr geschätzt wird“.</w:t>
      </w:r>
      <w:r w:rsidR="00551ED9">
        <w:rPr>
          <w:rStyle w:val="Funotenzeichen"/>
          <w:sz w:val="24"/>
          <w:szCs w:val="24"/>
        </w:rPr>
        <w:footnoteReference w:id="43"/>
      </w:r>
      <w:r w:rsidR="00551ED9">
        <w:rPr>
          <w:sz w:val="24"/>
          <w:szCs w:val="24"/>
        </w:rPr>
        <w:t xml:space="preserve"> </w:t>
      </w:r>
      <w:r w:rsidR="00F83925">
        <w:rPr>
          <w:sz w:val="24"/>
          <w:szCs w:val="24"/>
        </w:rPr>
        <w:t>Es gehe um die „Menschendarstellung“.</w:t>
      </w:r>
      <w:r w:rsidR="00493061">
        <w:rPr>
          <w:sz w:val="24"/>
          <w:szCs w:val="24"/>
        </w:rPr>
        <w:t xml:space="preserve"> – B</w:t>
      </w:r>
      <w:r w:rsidR="00F83925">
        <w:rPr>
          <w:sz w:val="24"/>
          <w:szCs w:val="24"/>
        </w:rPr>
        <w:t>alázs schließt mit den Worten: „Dahin [zur Me</w:t>
      </w:r>
      <w:r w:rsidR="00F83925">
        <w:rPr>
          <w:sz w:val="24"/>
          <w:szCs w:val="24"/>
        </w:rPr>
        <w:t>n</w:t>
      </w:r>
      <w:r w:rsidR="00F83925">
        <w:rPr>
          <w:sz w:val="24"/>
          <w:szCs w:val="24"/>
        </w:rPr>
        <w:t>schendarstellung] fü</w:t>
      </w:r>
      <w:r w:rsidR="00493061">
        <w:rPr>
          <w:sz w:val="24"/>
          <w:szCs w:val="24"/>
        </w:rPr>
        <w:t>h</w:t>
      </w:r>
      <w:r w:rsidR="00F83925">
        <w:rPr>
          <w:sz w:val="24"/>
          <w:szCs w:val="24"/>
        </w:rPr>
        <w:t>r</w:t>
      </w:r>
      <w:r w:rsidR="00493061">
        <w:rPr>
          <w:sz w:val="24"/>
          <w:szCs w:val="24"/>
        </w:rPr>
        <w:t>te</w:t>
      </w:r>
      <w:r w:rsidR="00F83925">
        <w:rPr>
          <w:sz w:val="24"/>
          <w:szCs w:val="24"/>
        </w:rPr>
        <w:t xml:space="preserve"> die organische Entwicklung der sozialistischen Kunst. Dahin </w:t>
      </w:r>
      <w:proofErr w:type="spellStart"/>
      <w:r w:rsidR="00F83925">
        <w:rPr>
          <w:sz w:val="24"/>
          <w:szCs w:val="24"/>
        </w:rPr>
        <w:t>mußte</w:t>
      </w:r>
      <w:proofErr w:type="spellEnd"/>
      <w:r w:rsidR="00F83925">
        <w:rPr>
          <w:sz w:val="24"/>
          <w:szCs w:val="24"/>
        </w:rPr>
        <w:t xml:space="preserve"> sie führen.“ </w:t>
      </w:r>
      <w:r w:rsidR="00151DC7">
        <w:rPr>
          <w:sz w:val="24"/>
          <w:szCs w:val="24"/>
        </w:rPr>
        <w:t>– Der Artikel vereinigt alle Begriffe, die in der Expressionismus-Debatte von Bedeutung sind: „Expressionismus“, „Erbe“, „Realismus“, „Menschendarstellung“ – und er fügt einen Begriff hinzu, der für die politische Situation erhellend ist: „Liquidation“.</w:t>
      </w:r>
    </w:p>
    <w:p w:rsidR="00DE3308" w:rsidRDefault="00DE3308" w:rsidP="00107AD9">
      <w:pPr>
        <w:widowControl w:val="0"/>
        <w:spacing w:line="276" w:lineRule="auto"/>
        <w:jc w:val="both"/>
        <w:rPr>
          <w:sz w:val="24"/>
          <w:szCs w:val="24"/>
        </w:rPr>
      </w:pPr>
    </w:p>
    <w:p w:rsidR="009C60B3" w:rsidRDefault="001F3762" w:rsidP="00107AD9">
      <w:pPr>
        <w:widowControl w:val="0"/>
        <w:spacing w:line="276" w:lineRule="auto"/>
        <w:jc w:val="both"/>
        <w:rPr>
          <w:sz w:val="24"/>
          <w:szCs w:val="24"/>
        </w:rPr>
      </w:pPr>
      <w:r>
        <w:rPr>
          <w:sz w:val="24"/>
          <w:szCs w:val="24"/>
        </w:rPr>
        <w:t>*</w:t>
      </w:r>
    </w:p>
    <w:p w:rsidR="00130BDA" w:rsidRDefault="00130BDA" w:rsidP="00107AD9">
      <w:pPr>
        <w:widowControl w:val="0"/>
        <w:jc w:val="both"/>
        <w:rPr>
          <w:sz w:val="24"/>
          <w:szCs w:val="24"/>
        </w:rPr>
      </w:pPr>
    </w:p>
    <w:p w:rsidR="0026439D" w:rsidRDefault="001A7ED0" w:rsidP="00107AD9">
      <w:pPr>
        <w:widowControl w:val="0"/>
        <w:spacing w:line="276" w:lineRule="auto"/>
        <w:jc w:val="both"/>
        <w:rPr>
          <w:sz w:val="24"/>
          <w:szCs w:val="24"/>
        </w:rPr>
      </w:pPr>
      <w:r>
        <w:rPr>
          <w:sz w:val="24"/>
          <w:szCs w:val="24"/>
        </w:rPr>
        <w:t xml:space="preserve">Die Expressionismus-Debatte markiert einen Tiefpunkt der kunsttheoretischen Reflexion. </w:t>
      </w:r>
      <w:r w:rsidR="00B21260">
        <w:rPr>
          <w:sz w:val="24"/>
          <w:szCs w:val="24"/>
        </w:rPr>
        <w:t>Nur der äußeren Erscheinungsform nach handelte es sich hier um eine geschichts- bzw. kunstthe</w:t>
      </w:r>
      <w:r w:rsidR="00B21260">
        <w:rPr>
          <w:sz w:val="24"/>
          <w:szCs w:val="24"/>
        </w:rPr>
        <w:t>o</w:t>
      </w:r>
      <w:r w:rsidR="00B21260">
        <w:rPr>
          <w:sz w:val="24"/>
          <w:szCs w:val="24"/>
        </w:rPr>
        <w:t xml:space="preserve">retische Debatte. In Wahrheit hatte sich die KPdSU die vorhandenen Rivalitäten unter den </w:t>
      </w:r>
      <w:r w:rsidR="0026439D">
        <w:rPr>
          <w:sz w:val="24"/>
          <w:szCs w:val="24"/>
        </w:rPr>
        <w:t xml:space="preserve">sowjetischen </w:t>
      </w:r>
      <w:r w:rsidR="00B21260">
        <w:rPr>
          <w:sz w:val="24"/>
          <w:szCs w:val="24"/>
        </w:rPr>
        <w:t>Schriftstellern zunutze gemacht, um die verfeindeten, miteinander konkurriere</w:t>
      </w:r>
      <w:r w:rsidR="00B21260">
        <w:rPr>
          <w:sz w:val="24"/>
          <w:szCs w:val="24"/>
        </w:rPr>
        <w:t>n</w:t>
      </w:r>
      <w:r w:rsidR="00B21260">
        <w:rPr>
          <w:sz w:val="24"/>
          <w:szCs w:val="24"/>
        </w:rPr>
        <w:t xml:space="preserve">den Gruppen und Zirkel gegeneinander auszuspielen. Unter dem </w:t>
      </w:r>
      <w:r w:rsidR="0026439D">
        <w:rPr>
          <w:sz w:val="24"/>
          <w:szCs w:val="24"/>
        </w:rPr>
        <w:t>Vorwand</w:t>
      </w:r>
      <w:r w:rsidR="00B21260">
        <w:rPr>
          <w:sz w:val="24"/>
          <w:szCs w:val="24"/>
        </w:rPr>
        <w:t xml:space="preserve">, die „Diktatur der RAPP“ zu beenden, hatte sie dabei die Unterstützung </w:t>
      </w:r>
      <w:r w:rsidR="008A5D89">
        <w:rPr>
          <w:sz w:val="24"/>
          <w:szCs w:val="24"/>
        </w:rPr>
        <w:t>d</w:t>
      </w:r>
      <w:r w:rsidR="00B21260">
        <w:rPr>
          <w:sz w:val="24"/>
          <w:szCs w:val="24"/>
        </w:rPr>
        <w:t xml:space="preserve">er Fraktionen gefunden, die die RAPP ablehnten, und mit Hilfe </w:t>
      </w:r>
      <w:r w:rsidR="0026439D">
        <w:rPr>
          <w:sz w:val="24"/>
          <w:szCs w:val="24"/>
        </w:rPr>
        <w:t>dieser Fraktionen – und de</w:t>
      </w:r>
      <w:r w:rsidR="008A5D89">
        <w:rPr>
          <w:sz w:val="24"/>
          <w:szCs w:val="24"/>
        </w:rPr>
        <w:t>s</w:t>
      </w:r>
      <w:r w:rsidR="0026439D">
        <w:rPr>
          <w:sz w:val="24"/>
          <w:szCs w:val="24"/>
        </w:rPr>
        <w:t xml:space="preserve"> künstlerischen Renommee</w:t>
      </w:r>
      <w:r w:rsidR="008A5D89">
        <w:rPr>
          <w:sz w:val="24"/>
          <w:szCs w:val="24"/>
        </w:rPr>
        <w:t>s das auf diese Weise in die Diskussion eingebracht wurde – w</w:t>
      </w:r>
      <w:r w:rsidR="00B21260">
        <w:rPr>
          <w:sz w:val="24"/>
          <w:szCs w:val="24"/>
        </w:rPr>
        <w:t xml:space="preserve">ar es </w:t>
      </w:r>
      <w:r w:rsidR="008A5D89">
        <w:rPr>
          <w:sz w:val="24"/>
          <w:szCs w:val="24"/>
        </w:rPr>
        <w:t>der KP</w:t>
      </w:r>
      <w:r w:rsidR="00B21260">
        <w:rPr>
          <w:sz w:val="24"/>
          <w:szCs w:val="24"/>
        </w:rPr>
        <w:t xml:space="preserve"> gelungen, den eigenen Macht- und Führungsanspruch </w:t>
      </w:r>
      <w:r w:rsidR="008A5D89">
        <w:rPr>
          <w:sz w:val="24"/>
          <w:szCs w:val="24"/>
        </w:rPr>
        <w:t xml:space="preserve">auch im Bereich der Schönen Künste </w:t>
      </w:r>
      <w:r w:rsidR="00B21260">
        <w:rPr>
          <w:sz w:val="24"/>
          <w:szCs w:val="24"/>
        </w:rPr>
        <w:t>durchzusetzen. D</w:t>
      </w:r>
      <w:r>
        <w:rPr>
          <w:sz w:val="24"/>
          <w:szCs w:val="24"/>
        </w:rPr>
        <w:t xml:space="preserve">ie Theorie </w:t>
      </w:r>
      <w:r w:rsidR="00B21260">
        <w:rPr>
          <w:sz w:val="24"/>
          <w:szCs w:val="24"/>
        </w:rPr>
        <w:t xml:space="preserve">wurde </w:t>
      </w:r>
      <w:r w:rsidR="008A5D89">
        <w:rPr>
          <w:sz w:val="24"/>
          <w:szCs w:val="24"/>
        </w:rPr>
        <w:t>auf diese Weise</w:t>
      </w:r>
      <w:r w:rsidR="00B21260">
        <w:rPr>
          <w:sz w:val="24"/>
          <w:szCs w:val="24"/>
        </w:rPr>
        <w:t xml:space="preserve"> </w:t>
      </w:r>
      <w:r>
        <w:rPr>
          <w:sz w:val="24"/>
          <w:szCs w:val="24"/>
        </w:rPr>
        <w:t>in den Dienst machtpolitische</w:t>
      </w:r>
      <w:r w:rsidR="008A5D89">
        <w:rPr>
          <w:sz w:val="24"/>
          <w:szCs w:val="24"/>
        </w:rPr>
        <w:t>r</w:t>
      </w:r>
      <w:r>
        <w:rPr>
          <w:sz w:val="24"/>
          <w:szCs w:val="24"/>
        </w:rPr>
        <w:t xml:space="preserve"> Ziele</w:t>
      </w:r>
      <w:r w:rsidR="0026439D">
        <w:rPr>
          <w:sz w:val="24"/>
          <w:szCs w:val="24"/>
        </w:rPr>
        <w:t xml:space="preserve"> gestellt</w:t>
      </w:r>
      <w:r>
        <w:rPr>
          <w:sz w:val="24"/>
          <w:szCs w:val="24"/>
        </w:rPr>
        <w:t xml:space="preserve">. </w:t>
      </w:r>
      <w:r w:rsidR="008A5D89">
        <w:rPr>
          <w:sz w:val="24"/>
          <w:szCs w:val="24"/>
        </w:rPr>
        <w:t>Nahezu sofort</w:t>
      </w:r>
      <w:r w:rsidR="0026439D">
        <w:rPr>
          <w:sz w:val="24"/>
          <w:szCs w:val="24"/>
        </w:rPr>
        <w:t xml:space="preserve"> fanden sich Theoretiker, die bereit waren, die so sich formierende Parteilinie theoretisch-geschichtsphilosophisch abzusichern. Dies geschah </w:t>
      </w:r>
      <w:r w:rsidR="008A5D89">
        <w:rPr>
          <w:sz w:val="24"/>
          <w:szCs w:val="24"/>
        </w:rPr>
        <w:t xml:space="preserve">z.T. </w:t>
      </w:r>
      <w:r w:rsidR="0026439D">
        <w:rPr>
          <w:sz w:val="24"/>
          <w:szCs w:val="24"/>
        </w:rPr>
        <w:t xml:space="preserve">aus Ehrgeiz, in </w:t>
      </w:r>
      <w:r w:rsidR="008A5D89">
        <w:rPr>
          <w:sz w:val="24"/>
          <w:szCs w:val="24"/>
        </w:rPr>
        <w:t xml:space="preserve">einer Reihe von </w:t>
      </w:r>
      <w:r w:rsidR="0026439D">
        <w:rPr>
          <w:sz w:val="24"/>
          <w:szCs w:val="24"/>
        </w:rPr>
        <w:t>Fä</w:t>
      </w:r>
      <w:r w:rsidR="0026439D">
        <w:rPr>
          <w:sz w:val="24"/>
          <w:szCs w:val="24"/>
        </w:rPr>
        <w:t>l</w:t>
      </w:r>
      <w:r w:rsidR="0026439D">
        <w:rPr>
          <w:sz w:val="24"/>
          <w:szCs w:val="24"/>
        </w:rPr>
        <w:t xml:space="preserve">len sicherlich aus Opportunismus, in </w:t>
      </w:r>
      <w:r w:rsidR="00B05214">
        <w:rPr>
          <w:sz w:val="24"/>
          <w:szCs w:val="24"/>
        </w:rPr>
        <w:t>den meisten</w:t>
      </w:r>
      <w:r w:rsidR="0026439D">
        <w:rPr>
          <w:sz w:val="24"/>
          <w:szCs w:val="24"/>
        </w:rPr>
        <w:t xml:space="preserve"> Fällen </w:t>
      </w:r>
      <w:r w:rsidR="00B05214">
        <w:rPr>
          <w:sz w:val="24"/>
          <w:szCs w:val="24"/>
        </w:rPr>
        <w:t>vermut</w:t>
      </w:r>
      <w:r w:rsidR="0026439D">
        <w:rPr>
          <w:sz w:val="24"/>
          <w:szCs w:val="24"/>
        </w:rPr>
        <w:t xml:space="preserve">lich auch unter dem Druck des „Großen Terrors“. Bei </w:t>
      </w:r>
      <w:proofErr w:type="spellStart"/>
      <w:r w:rsidR="0026439D">
        <w:rPr>
          <w:sz w:val="24"/>
          <w:szCs w:val="24"/>
        </w:rPr>
        <w:t>Bucharin</w:t>
      </w:r>
      <w:proofErr w:type="spellEnd"/>
      <w:r w:rsidR="0026439D">
        <w:rPr>
          <w:sz w:val="24"/>
          <w:szCs w:val="24"/>
        </w:rPr>
        <w:t xml:space="preserve"> oder Radek, zwei der Redner auf dem 1. Allunionskongress, ist </w:t>
      </w:r>
      <w:r w:rsidR="00B05214">
        <w:rPr>
          <w:sz w:val="24"/>
          <w:szCs w:val="24"/>
        </w:rPr>
        <w:t>Letzteres</w:t>
      </w:r>
      <w:r w:rsidR="0026439D">
        <w:rPr>
          <w:sz w:val="24"/>
          <w:szCs w:val="24"/>
        </w:rPr>
        <w:t xml:space="preserve"> mit großer Wahrscheinlichkeit zu unterstellen. Sie waren </w:t>
      </w:r>
      <w:r w:rsidR="0099496B">
        <w:rPr>
          <w:sz w:val="24"/>
          <w:szCs w:val="24"/>
        </w:rPr>
        <w:t xml:space="preserve">1934 </w:t>
      </w:r>
      <w:r w:rsidR="0026439D">
        <w:rPr>
          <w:sz w:val="24"/>
          <w:szCs w:val="24"/>
        </w:rPr>
        <w:t>politisch bereits weitgehend isoliert; ein entsprechender Redebeitrag auf dem Kongress bot ihnen die Mö</w:t>
      </w:r>
      <w:r w:rsidR="0026439D">
        <w:rPr>
          <w:sz w:val="24"/>
          <w:szCs w:val="24"/>
        </w:rPr>
        <w:t>g</w:t>
      </w:r>
      <w:r w:rsidR="0026439D">
        <w:rPr>
          <w:sz w:val="24"/>
          <w:szCs w:val="24"/>
        </w:rPr>
        <w:t xml:space="preserve">lichkeit sich zu rehabilitieren. </w:t>
      </w:r>
      <w:r w:rsidR="00B05214">
        <w:rPr>
          <w:sz w:val="24"/>
          <w:szCs w:val="24"/>
        </w:rPr>
        <w:t>Georg Lukács</w:t>
      </w:r>
      <w:r w:rsidR="0099496B">
        <w:rPr>
          <w:sz w:val="24"/>
          <w:szCs w:val="24"/>
        </w:rPr>
        <w:t xml:space="preserve"> wiederum</w:t>
      </w:r>
      <w:r w:rsidR="00B05214">
        <w:rPr>
          <w:sz w:val="24"/>
          <w:szCs w:val="24"/>
        </w:rPr>
        <w:t>, die zentrale Gestalt der Expressi</w:t>
      </w:r>
      <w:r w:rsidR="00B05214">
        <w:rPr>
          <w:sz w:val="24"/>
          <w:szCs w:val="24"/>
        </w:rPr>
        <w:t>o</w:t>
      </w:r>
      <w:r w:rsidR="00B05214">
        <w:rPr>
          <w:sz w:val="24"/>
          <w:szCs w:val="24"/>
        </w:rPr>
        <w:t xml:space="preserve">nismus-Debatte, war vermutlich stolz darauf, </w:t>
      </w:r>
      <w:r w:rsidR="008D1E0C">
        <w:rPr>
          <w:sz w:val="24"/>
          <w:szCs w:val="24"/>
        </w:rPr>
        <w:t>der</w:t>
      </w:r>
      <w:r w:rsidR="00B05214">
        <w:rPr>
          <w:sz w:val="24"/>
          <w:szCs w:val="24"/>
        </w:rPr>
        <w:t xml:space="preserve"> Theori</w:t>
      </w:r>
      <w:r w:rsidR="008D1E0C">
        <w:rPr>
          <w:sz w:val="24"/>
          <w:szCs w:val="24"/>
        </w:rPr>
        <w:t>e des „Sozialistischen Realismus“ eine anspruchsvolle theoretische Basis zu geben</w:t>
      </w:r>
      <w:r w:rsidR="00B05214">
        <w:rPr>
          <w:sz w:val="24"/>
          <w:szCs w:val="24"/>
        </w:rPr>
        <w:t xml:space="preserve">. </w:t>
      </w:r>
      <w:r w:rsidR="0099496B">
        <w:rPr>
          <w:sz w:val="24"/>
          <w:szCs w:val="24"/>
        </w:rPr>
        <w:t>Er war eine philosophisch umfassend g</w:t>
      </w:r>
      <w:r w:rsidR="0099496B">
        <w:rPr>
          <w:sz w:val="24"/>
          <w:szCs w:val="24"/>
        </w:rPr>
        <w:t>e</w:t>
      </w:r>
      <w:r w:rsidR="0099496B">
        <w:rPr>
          <w:sz w:val="24"/>
          <w:szCs w:val="24"/>
        </w:rPr>
        <w:t xml:space="preserve">schulte Gestalt, ein glänzender </w:t>
      </w:r>
      <w:proofErr w:type="spellStart"/>
      <w:r w:rsidR="0099496B">
        <w:rPr>
          <w:sz w:val="24"/>
          <w:szCs w:val="24"/>
        </w:rPr>
        <w:t>Argumentator</w:t>
      </w:r>
      <w:proofErr w:type="spellEnd"/>
      <w:r w:rsidR="0099496B">
        <w:rPr>
          <w:sz w:val="24"/>
          <w:szCs w:val="24"/>
        </w:rPr>
        <w:t>, politisch erfahren. Hier bot sich für ihn die Möglichkeit, den eigenen Namen mit der Theorie des „Sozialistischen Realismus“ bleibend zu verknüpfen.</w:t>
      </w:r>
    </w:p>
    <w:p w:rsidR="004D5573" w:rsidRDefault="008D1E0C" w:rsidP="00107AD9">
      <w:pPr>
        <w:widowControl w:val="0"/>
        <w:spacing w:line="276" w:lineRule="auto"/>
        <w:jc w:val="both"/>
        <w:rPr>
          <w:sz w:val="24"/>
          <w:szCs w:val="24"/>
        </w:rPr>
      </w:pPr>
      <w:r>
        <w:rPr>
          <w:sz w:val="24"/>
          <w:szCs w:val="24"/>
        </w:rPr>
        <w:tab/>
        <w:t>An der Tatsache, dass die Expressionismus-Debatte mehr oder weniger willkürlich entfacht worden ist, besteht aus heutiger Sicht kein Zweifel. Kaum ein Einwand, der gegen „die“ Expressionisten vorgebracht wurde, hat sich als stichhaltig erwiesen bzw. dem literar</w:t>
      </w:r>
      <w:r>
        <w:rPr>
          <w:sz w:val="24"/>
          <w:szCs w:val="24"/>
        </w:rPr>
        <w:t>i</w:t>
      </w:r>
      <w:r>
        <w:rPr>
          <w:sz w:val="24"/>
          <w:szCs w:val="24"/>
        </w:rPr>
        <w:t>sche</w:t>
      </w:r>
      <w:r w:rsidR="009D13DA">
        <w:rPr>
          <w:sz w:val="24"/>
          <w:szCs w:val="24"/>
        </w:rPr>
        <w:t>n</w:t>
      </w:r>
      <w:r>
        <w:rPr>
          <w:sz w:val="24"/>
          <w:szCs w:val="24"/>
        </w:rPr>
        <w:t xml:space="preserve"> Renommee de</w:t>
      </w:r>
      <w:r w:rsidR="004D5573">
        <w:rPr>
          <w:sz w:val="24"/>
          <w:szCs w:val="24"/>
        </w:rPr>
        <w:t>r</w:t>
      </w:r>
      <w:r>
        <w:rPr>
          <w:sz w:val="24"/>
          <w:szCs w:val="24"/>
        </w:rPr>
        <w:t xml:space="preserve"> Expressionis</w:t>
      </w:r>
      <w:r w:rsidR="004D5573">
        <w:rPr>
          <w:sz w:val="24"/>
          <w:szCs w:val="24"/>
        </w:rPr>
        <w:t>ten</w:t>
      </w:r>
      <w:r>
        <w:rPr>
          <w:sz w:val="24"/>
          <w:szCs w:val="24"/>
        </w:rPr>
        <w:t xml:space="preserve"> Schaden zugefügt. Die Debatte hat auf die Wirkungs- und Rezeptionsgeschichte des Expressionismus keinen Einfluss gehabt. </w:t>
      </w:r>
    </w:p>
    <w:p w:rsidR="001A7CE9" w:rsidRDefault="004D5573" w:rsidP="00107AD9">
      <w:pPr>
        <w:widowControl w:val="0"/>
        <w:spacing w:line="276" w:lineRule="auto"/>
        <w:jc w:val="both"/>
        <w:rPr>
          <w:sz w:val="24"/>
          <w:szCs w:val="24"/>
        </w:rPr>
      </w:pPr>
      <w:r>
        <w:rPr>
          <w:sz w:val="24"/>
          <w:szCs w:val="24"/>
        </w:rPr>
        <w:tab/>
      </w:r>
      <w:r w:rsidR="008D1E0C">
        <w:rPr>
          <w:sz w:val="24"/>
          <w:szCs w:val="24"/>
        </w:rPr>
        <w:t>Ganz anders verhält es sich jedoch mit den Auswirkungen auf die Exilliteratur. Die moderne Philosophie: von Schopenhauer bis Husserl und Heidegger, war von nun an weitg</w:t>
      </w:r>
      <w:r w:rsidR="008D1E0C">
        <w:rPr>
          <w:sz w:val="24"/>
          <w:szCs w:val="24"/>
        </w:rPr>
        <w:t>e</w:t>
      </w:r>
      <w:r w:rsidR="008D1E0C">
        <w:rPr>
          <w:sz w:val="24"/>
          <w:szCs w:val="24"/>
        </w:rPr>
        <w:t xml:space="preserve">hend tabuisiert. Erkennbar wird das am Verständnis sowohl Thomas als auch Heinrich Manns. </w:t>
      </w:r>
      <w:r w:rsidR="001A7CE9">
        <w:rPr>
          <w:sz w:val="24"/>
          <w:szCs w:val="24"/>
        </w:rPr>
        <w:t xml:space="preserve">Die philosophische Grundprägung beider Autoren – bei Thomas Mann vor allem </w:t>
      </w:r>
      <w:r w:rsidR="001A7CE9">
        <w:rPr>
          <w:sz w:val="24"/>
          <w:szCs w:val="24"/>
        </w:rPr>
        <w:lastRenderedPageBreak/>
        <w:t>durch Schopenhauer und Nietzsche, bei Heinrich Mann durch die Lebensphilosophie, vor allem auch durch Georg Simmel – wurde für eine Zeitlang weitgehend negiert bzw. als akz</w:t>
      </w:r>
      <w:r w:rsidR="001A7CE9">
        <w:rPr>
          <w:sz w:val="24"/>
          <w:szCs w:val="24"/>
        </w:rPr>
        <w:t>i</w:t>
      </w:r>
      <w:r w:rsidR="001A7CE9">
        <w:rPr>
          <w:sz w:val="24"/>
          <w:szCs w:val="24"/>
        </w:rPr>
        <w:t>denteller, zeitgebundener Einfluss abgewertet. Aber auch die jüngeren marxistischen Autoren waren von dieser Entwicklung betroffen. Anna Seghers hat ihre intensive Auseinandersetzung vor allem mit Kierkegaard vollkommen verdeckt. Jahrzehntelang wäre keiner ihrer Interpreten auf den Gedanken gekommen, dass sie sich Zeit ihres Lebens – und an allen Aufenthaltsorten – mit Kierkegaard und seinem Werk beschäftigt hat. Sie war sich offensichtlich der Tatsache bewusst, dass schon eine entsprechende Andeutung, ein Verdacht, ausgereicht hätte, sie für Kommunisten zur „</w:t>
      </w:r>
      <w:proofErr w:type="spellStart"/>
      <w:r w:rsidR="001A7CE9">
        <w:rPr>
          <w:sz w:val="24"/>
          <w:szCs w:val="24"/>
        </w:rPr>
        <w:t>persona</w:t>
      </w:r>
      <w:proofErr w:type="spellEnd"/>
      <w:r w:rsidR="001A7CE9">
        <w:rPr>
          <w:sz w:val="24"/>
          <w:szCs w:val="24"/>
        </w:rPr>
        <w:t xml:space="preserve"> non grata“ werden zu lassen – so, wie es mit Ernst Bloch und Hanns Eisler geschah. Generell setzte sich in der DDR die Ablehnung der „Moderne“ fort. Das zeigt nicht nur die </w:t>
      </w:r>
      <w:r>
        <w:rPr>
          <w:sz w:val="24"/>
          <w:szCs w:val="24"/>
        </w:rPr>
        <w:t xml:space="preserve">frühe </w:t>
      </w:r>
      <w:r w:rsidR="001A7CE9">
        <w:rPr>
          <w:sz w:val="24"/>
          <w:szCs w:val="24"/>
        </w:rPr>
        <w:t>Debatte über Eislers</w:t>
      </w:r>
      <w:r w:rsidR="001A7CE9" w:rsidRPr="00C04629">
        <w:rPr>
          <w:sz w:val="24"/>
          <w:szCs w:val="24"/>
        </w:rPr>
        <w:t xml:space="preserve"> </w:t>
      </w:r>
      <w:r w:rsidR="001A7CE9">
        <w:rPr>
          <w:i/>
          <w:sz w:val="24"/>
          <w:szCs w:val="24"/>
        </w:rPr>
        <w:t xml:space="preserve">Doktor </w:t>
      </w:r>
      <w:proofErr w:type="spellStart"/>
      <w:r w:rsidR="001A7CE9" w:rsidRPr="001A7CE9">
        <w:rPr>
          <w:i/>
          <w:sz w:val="24"/>
          <w:szCs w:val="24"/>
        </w:rPr>
        <w:t>Faustus</w:t>
      </w:r>
      <w:proofErr w:type="spellEnd"/>
      <w:r>
        <w:rPr>
          <w:sz w:val="24"/>
          <w:szCs w:val="24"/>
        </w:rPr>
        <w:t xml:space="preserve"> und</w:t>
      </w:r>
      <w:r w:rsidR="001A7CE9">
        <w:rPr>
          <w:i/>
          <w:sz w:val="24"/>
          <w:szCs w:val="24"/>
        </w:rPr>
        <w:t xml:space="preserve"> </w:t>
      </w:r>
      <w:r w:rsidR="001A7CE9" w:rsidRPr="001A7CE9">
        <w:rPr>
          <w:sz w:val="24"/>
          <w:szCs w:val="24"/>
        </w:rPr>
        <w:t>ü</w:t>
      </w:r>
      <w:r w:rsidR="001A7CE9">
        <w:rPr>
          <w:sz w:val="24"/>
          <w:szCs w:val="24"/>
        </w:rPr>
        <w:t>ber den „Formali</w:t>
      </w:r>
      <w:r w:rsidR="001A7CE9">
        <w:rPr>
          <w:sz w:val="24"/>
          <w:szCs w:val="24"/>
        </w:rPr>
        <w:t>s</w:t>
      </w:r>
      <w:r w:rsidR="001A7CE9">
        <w:rPr>
          <w:sz w:val="24"/>
          <w:szCs w:val="24"/>
        </w:rPr>
        <w:t>mus“ in der Literatur, sondern vor allem die jahrzehntelange Ablehnung von</w:t>
      </w:r>
      <w:r w:rsidR="001A7CE9" w:rsidRPr="00C04629">
        <w:rPr>
          <w:sz w:val="24"/>
          <w:szCs w:val="24"/>
        </w:rPr>
        <w:t xml:space="preserve"> Kafka, Beckett, Joyce, Sartre oder Camus.</w:t>
      </w:r>
    </w:p>
    <w:p w:rsidR="001A7CE9" w:rsidRDefault="001A7CE9" w:rsidP="00107AD9">
      <w:pPr>
        <w:widowControl w:val="0"/>
        <w:spacing w:line="276" w:lineRule="auto"/>
        <w:jc w:val="both"/>
        <w:rPr>
          <w:sz w:val="24"/>
          <w:szCs w:val="24"/>
        </w:rPr>
      </w:pPr>
      <w:r>
        <w:rPr>
          <w:sz w:val="24"/>
          <w:szCs w:val="24"/>
        </w:rPr>
        <w:tab/>
        <w:t xml:space="preserve">Aber auch in der Bundesrepublik hatte die Expressionismus-Debatte negative Folgen. </w:t>
      </w:r>
      <w:r w:rsidR="004D5573">
        <w:rPr>
          <w:sz w:val="24"/>
          <w:szCs w:val="24"/>
        </w:rPr>
        <w:t>Insbesondere die Persönlichkeit und das Werk von Georg Lukács lösten hier eine eigentüml</w:t>
      </w:r>
      <w:r w:rsidR="004D5573">
        <w:rPr>
          <w:sz w:val="24"/>
          <w:szCs w:val="24"/>
        </w:rPr>
        <w:t>i</w:t>
      </w:r>
      <w:r w:rsidR="004D5573">
        <w:rPr>
          <w:sz w:val="24"/>
          <w:szCs w:val="24"/>
        </w:rPr>
        <w:t xml:space="preserve">che Faszination aus, stimuliert durch die Rolle, die Lukács beim Ungarn-Aufstand von 1956 spielte. Sein Werk, beginnend mit der frühen </w:t>
      </w:r>
      <w:r w:rsidR="004D5573">
        <w:rPr>
          <w:i/>
          <w:sz w:val="24"/>
          <w:szCs w:val="24"/>
        </w:rPr>
        <w:t>Theorie des Romans</w:t>
      </w:r>
      <w:r w:rsidR="004D5573">
        <w:rPr>
          <w:sz w:val="24"/>
          <w:szCs w:val="24"/>
        </w:rPr>
        <w:t xml:space="preserve"> und endend mit der </w:t>
      </w:r>
      <w:r w:rsidR="004D5573" w:rsidRPr="004D5573">
        <w:rPr>
          <w:i/>
          <w:sz w:val="24"/>
          <w:szCs w:val="24"/>
        </w:rPr>
        <w:t>Ästh</w:t>
      </w:r>
      <w:r w:rsidR="004D5573" w:rsidRPr="004D5573">
        <w:rPr>
          <w:i/>
          <w:sz w:val="24"/>
          <w:szCs w:val="24"/>
        </w:rPr>
        <w:t>e</w:t>
      </w:r>
      <w:r w:rsidR="004D5573" w:rsidRPr="004D5573">
        <w:rPr>
          <w:i/>
          <w:sz w:val="24"/>
          <w:szCs w:val="24"/>
        </w:rPr>
        <w:t>tik</w:t>
      </w:r>
      <w:r w:rsidR="004D5573">
        <w:rPr>
          <w:sz w:val="24"/>
          <w:szCs w:val="24"/>
        </w:rPr>
        <w:t xml:space="preserve">, wurde nicht bloß wiederentdeckt, sondern lebhaft und intensiv erforscht und diskutiert. </w:t>
      </w:r>
      <w:r w:rsidR="009D13DA">
        <w:rPr>
          <w:sz w:val="24"/>
          <w:szCs w:val="24"/>
        </w:rPr>
        <w:t>In den</w:t>
      </w:r>
      <w:r w:rsidR="004D5573">
        <w:rPr>
          <w:sz w:val="24"/>
          <w:szCs w:val="24"/>
        </w:rPr>
        <w:t xml:space="preserve"> 1960er</w:t>
      </w:r>
      <w:r w:rsidR="009D13DA">
        <w:rPr>
          <w:sz w:val="24"/>
          <w:szCs w:val="24"/>
        </w:rPr>
        <w:t xml:space="preserve"> und </w:t>
      </w:r>
      <w:r w:rsidR="004D5573">
        <w:rPr>
          <w:sz w:val="24"/>
          <w:szCs w:val="24"/>
        </w:rPr>
        <w:t>1970er Jahre</w:t>
      </w:r>
      <w:r w:rsidR="00D10A6F">
        <w:rPr>
          <w:sz w:val="24"/>
          <w:szCs w:val="24"/>
        </w:rPr>
        <w:t>n</w:t>
      </w:r>
      <w:r w:rsidR="004D5573">
        <w:rPr>
          <w:sz w:val="24"/>
          <w:szCs w:val="24"/>
        </w:rPr>
        <w:t xml:space="preserve"> galt Lukács sogar als ein Pionier der Literatursoziologie.</w:t>
      </w:r>
      <w:r w:rsidR="009D13DA">
        <w:rPr>
          <w:rStyle w:val="Funotenzeichen"/>
          <w:sz w:val="24"/>
          <w:szCs w:val="24"/>
        </w:rPr>
        <w:footnoteReference w:id="44"/>
      </w:r>
      <w:r w:rsidR="004D5573">
        <w:rPr>
          <w:sz w:val="24"/>
          <w:szCs w:val="24"/>
        </w:rPr>
        <w:t xml:space="preserve"> Der Blick auf die engen Zusammenhänge von Terror und </w:t>
      </w:r>
      <w:r w:rsidR="00AF5A5A" w:rsidRPr="00DF3485">
        <w:rPr>
          <w:i/>
          <w:sz w:val="24"/>
          <w:szCs w:val="24"/>
        </w:rPr>
        <w:t xml:space="preserve">von </w:t>
      </w:r>
      <w:r w:rsidR="004D5573" w:rsidRPr="00DF3485">
        <w:rPr>
          <w:i/>
          <w:sz w:val="24"/>
          <w:szCs w:val="24"/>
        </w:rPr>
        <w:t>Theorie</w:t>
      </w:r>
      <w:r w:rsidR="00AF5A5A">
        <w:rPr>
          <w:sz w:val="24"/>
          <w:szCs w:val="24"/>
        </w:rPr>
        <w:t xml:space="preserve"> </w:t>
      </w:r>
      <w:r w:rsidR="00AF5A5A" w:rsidRPr="00DF3485">
        <w:rPr>
          <w:i/>
          <w:sz w:val="24"/>
          <w:szCs w:val="24"/>
        </w:rPr>
        <w:t xml:space="preserve">als </w:t>
      </w:r>
      <w:r w:rsidR="00AF5A5A" w:rsidRPr="00D10A6F">
        <w:rPr>
          <w:i/>
          <w:sz w:val="24"/>
          <w:szCs w:val="24"/>
        </w:rPr>
        <w:t>Rechtfertigung des Te</w:t>
      </w:r>
      <w:r w:rsidR="00AF5A5A" w:rsidRPr="00D10A6F">
        <w:rPr>
          <w:i/>
          <w:sz w:val="24"/>
          <w:szCs w:val="24"/>
        </w:rPr>
        <w:t>r</w:t>
      </w:r>
      <w:r w:rsidR="00AF5A5A" w:rsidRPr="00D10A6F">
        <w:rPr>
          <w:i/>
          <w:sz w:val="24"/>
          <w:szCs w:val="24"/>
        </w:rPr>
        <w:t>rors</w:t>
      </w:r>
      <w:r w:rsidR="00AF5A5A">
        <w:rPr>
          <w:sz w:val="24"/>
          <w:szCs w:val="24"/>
        </w:rPr>
        <w:t xml:space="preserve"> und seiner Notwendigkeit vermittelt ein sehr viel nüchternes, kritisches Bild seiner Pe</w:t>
      </w:r>
      <w:r w:rsidR="00AF5A5A">
        <w:rPr>
          <w:sz w:val="24"/>
          <w:szCs w:val="24"/>
        </w:rPr>
        <w:t>r</w:t>
      </w:r>
      <w:r w:rsidR="00AF5A5A">
        <w:rPr>
          <w:sz w:val="24"/>
          <w:szCs w:val="24"/>
        </w:rPr>
        <w:t xml:space="preserve">son. </w:t>
      </w:r>
    </w:p>
    <w:p w:rsidR="001A7CE9" w:rsidRPr="00C04629" w:rsidRDefault="001A7CE9" w:rsidP="00107AD9">
      <w:pPr>
        <w:widowControl w:val="0"/>
        <w:spacing w:line="276" w:lineRule="auto"/>
        <w:jc w:val="both"/>
        <w:rPr>
          <w:sz w:val="24"/>
          <w:szCs w:val="24"/>
        </w:rPr>
      </w:pPr>
    </w:p>
    <w:p w:rsidR="008D1E0C" w:rsidRDefault="008D1E0C" w:rsidP="00107AD9">
      <w:pPr>
        <w:widowControl w:val="0"/>
        <w:spacing w:line="276" w:lineRule="auto"/>
        <w:jc w:val="both"/>
        <w:rPr>
          <w:sz w:val="24"/>
          <w:szCs w:val="24"/>
        </w:rPr>
      </w:pPr>
    </w:p>
    <w:bookmarkEnd w:id="0"/>
    <w:p w:rsidR="008D1E0C" w:rsidRDefault="008D1E0C" w:rsidP="00107AD9">
      <w:pPr>
        <w:widowControl w:val="0"/>
        <w:spacing w:line="276" w:lineRule="auto"/>
        <w:jc w:val="both"/>
        <w:rPr>
          <w:sz w:val="24"/>
          <w:szCs w:val="24"/>
        </w:rPr>
      </w:pPr>
    </w:p>
    <w:sectPr w:rsidR="008D1E0C"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D1" w:rsidRDefault="00190BD1" w:rsidP="006C449C">
      <w:r>
        <w:separator/>
      </w:r>
    </w:p>
  </w:endnote>
  <w:endnote w:type="continuationSeparator" w:id="0">
    <w:p w:rsidR="00190BD1" w:rsidRDefault="00190BD1" w:rsidP="006C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D1" w:rsidRDefault="00190BD1" w:rsidP="006C449C">
      <w:r>
        <w:separator/>
      </w:r>
    </w:p>
  </w:footnote>
  <w:footnote w:type="continuationSeparator" w:id="0">
    <w:p w:rsidR="00190BD1" w:rsidRDefault="00190BD1" w:rsidP="006C449C">
      <w:r>
        <w:continuationSeparator/>
      </w:r>
    </w:p>
  </w:footnote>
  <w:footnote w:id="1">
    <w:p w:rsidR="001A7CE9" w:rsidRPr="009834D5" w:rsidRDefault="001A7CE9" w:rsidP="00D473D0">
      <w:pPr>
        <w:pStyle w:val="Funotentext"/>
        <w:rPr>
          <w:rStyle w:val="Funotenzeichen"/>
        </w:rPr>
      </w:pPr>
      <w:r>
        <w:rPr>
          <w:rStyle w:val="Funotenzeichen"/>
        </w:rPr>
        <w:footnoteRef/>
      </w:r>
      <w:r>
        <w:t xml:space="preserve"> Vgl. hierzu das Einleitungskapitel der Materialsammlung </w:t>
      </w:r>
      <w:r>
        <w:rPr>
          <w:i/>
        </w:rPr>
        <w:t xml:space="preserve">Sozialistische </w:t>
      </w:r>
      <w:proofErr w:type="spellStart"/>
      <w:r>
        <w:rPr>
          <w:i/>
        </w:rPr>
        <w:t>Realismuskonzeptionen</w:t>
      </w:r>
      <w:proofErr w:type="spellEnd"/>
      <w:r>
        <w:rPr>
          <w:i/>
        </w:rPr>
        <w:t xml:space="preserve">. </w:t>
      </w:r>
      <w:r>
        <w:t xml:space="preserve">Dokumente zum I. </w:t>
      </w:r>
      <w:proofErr w:type="spellStart"/>
      <w:r>
        <w:t>Allunionskongreß</w:t>
      </w:r>
      <w:proofErr w:type="spellEnd"/>
      <w:r>
        <w:t xml:space="preserve"> der Sowjetschriftsteller. Hrsg. von Hans-Jürgen Schmitt u. Godehard Schramm. Fran</w:t>
      </w:r>
      <w:r>
        <w:t>k</w:t>
      </w:r>
      <w:r>
        <w:t xml:space="preserve">furt a.M. 1974, S. 9 – 16, insbesondere den Hinweis auf das bereits 1924 von A. K. </w:t>
      </w:r>
      <w:proofErr w:type="spellStart"/>
      <w:r>
        <w:t>Voronskij</w:t>
      </w:r>
      <w:proofErr w:type="spellEnd"/>
      <w:r>
        <w:t xml:space="preserve"> formulierte „Ende der Agitationsliteratur“ und das Postulat der „genauen Widerspiegelung der revolutionären Wirklichkeit“</w:t>
      </w:r>
      <w:r w:rsidRPr="008E16F6">
        <w:t xml:space="preserve"> </w:t>
      </w:r>
      <w:r>
        <w:t>(S. 13).</w:t>
      </w:r>
      <w:r w:rsidRPr="009834D5">
        <w:rPr>
          <w:rStyle w:val="Funotenzeichen"/>
        </w:rPr>
        <w:t xml:space="preserve"> </w:t>
      </w:r>
      <w:r>
        <w:t xml:space="preserve"> 1934 wurde dieses Postulat Grundlage des „sozialistischen Realismus“.</w:t>
      </w:r>
      <w:r w:rsidRPr="007E6768">
        <w:t xml:space="preserve"> </w:t>
      </w:r>
      <w:r>
        <w:t xml:space="preserve">Zu Einzelheiten dieses Prozesses vgl. </w:t>
      </w:r>
      <w:r w:rsidRPr="00B91FD9">
        <w:t xml:space="preserve">Hans Günther: </w:t>
      </w:r>
      <w:r w:rsidRPr="006934E8">
        <w:rPr>
          <w:i/>
        </w:rPr>
        <w:t>Die Verstaatlichung der Literatur. Entstehung und Funktionsweise des sozialistisch-realistischen Kanons in der sowjetischen Literatur der 30er Jahre</w:t>
      </w:r>
      <w:r w:rsidRPr="00B91FD9">
        <w:t>. Stuttgart 1984.</w:t>
      </w:r>
    </w:p>
  </w:footnote>
  <w:footnote w:id="2">
    <w:p w:rsidR="001A7CE9" w:rsidRPr="001A3B5B" w:rsidRDefault="001A7CE9">
      <w:pPr>
        <w:pStyle w:val="Funotentext"/>
      </w:pPr>
      <w:r>
        <w:rPr>
          <w:rStyle w:val="Funotenzeichen"/>
        </w:rPr>
        <w:footnoteRef/>
      </w:r>
      <w:r>
        <w:t xml:space="preserve"> </w:t>
      </w:r>
      <w:proofErr w:type="spellStart"/>
      <w:r>
        <w:rPr>
          <w:i/>
        </w:rPr>
        <w:t>Realismuskonzeptionen</w:t>
      </w:r>
      <w:proofErr w:type="spellEnd"/>
      <w:r>
        <w:t>, S. 15. – In Deutschland wurde die Kontroverse in der Zeitschrift des Bundes prolet</w:t>
      </w:r>
      <w:r>
        <w:t>a</w:t>
      </w:r>
      <w:r>
        <w:t xml:space="preserve">risch-revolutionärer Schriftsteller </w:t>
      </w:r>
      <w:r>
        <w:rPr>
          <w:i/>
        </w:rPr>
        <w:t>Die Linkskurve</w:t>
      </w:r>
      <w:r>
        <w:t xml:space="preserve"> ausgetragen. Zur Verschränkung der deutschen und der inne</w:t>
      </w:r>
      <w:r>
        <w:t>r</w:t>
      </w:r>
      <w:r>
        <w:t xml:space="preserve">sowjetischen Kunstdiskussion vgl. Helga </w:t>
      </w:r>
      <w:proofErr w:type="spellStart"/>
      <w:r>
        <w:t>Gallas</w:t>
      </w:r>
      <w:proofErr w:type="spellEnd"/>
      <w:r>
        <w:t xml:space="preserve">: </w:t>
      </w:r>
      <w:r>
        <w:rPr>
          <w:i/>
        </w:rPr>
        <w:t>Marxistische Literaturtheorie.</w:t>
      </w:r>
      <w:r>
        <w:t xml:space="preserve"> Neuwied/Berlin 1971 (= </w:t>
      </w:r>
      <w:r>
        <w:rPr>
          <w:i/>
        </w:rPr>
        <w:t>Sam</w:t>
      </w:r>
      <w:r>
        <w:rPr>
          <w:i/>
        </w:rPr>
        <w:t>m</w:t>
      </w:r>
      <w:r>
        <w:rPr>
          <w:i/>
        </w:rPr>
        <w:t xml:space="preserve">lung </w:t>
      </w:r>
      <w:proofErr w:type="spellStart"/>
      <w:r>
        <w:rPr>
          <w:i/>
        </w:rPr>
        <w:t>Luchterhand</w:t>
      </w:r>
      <w:proofErr w:type="spellEnd"/>
      <w:r>
        <w:rPr>
          <w:i/>
        </w:rPr>
        <w:t>.</w:t>
      </w:r>
      <w:r>
        <w:t xml:space="preserve"> Bd. 19); vgl. ebenso Hubertus Gaßner u. Eckhart Gillen: </w:t>
      </w:r>
      <w:r>
        <w:rPr>
          <w:i/>
        </w:rPr>
        <w:t>Zwischen Revolutionskunst und Sozialistischem Realismus.</w:t>
      </w:r>
      <w:r>
        <w:t xml:space="preserve"> Dokumente und Kommentare. Kunstdebatten in der Sowjetunion von 1917 bis 1934. Köln 1979.</w:t>
      </w:r>
    </w:p>
  </w:footnote>
  <w:footnote w:id="3">
    <w:p w:rsidR="001A7CE9" w:rsidRDefault="001A7CE9">
      <w:pPr>
        <w:pStyle w:val="Funotentext"/>
      </w:pPr>
      <w:r>
        <w:rPr>
          <w:rStyle w:val="Funotenzeichen"/>
        </w:rPr>
        <w:footnoteRef/>
      </w:r>
      <w:r>
        <w:t xml:space="preserve"> Georg Lukács: Es geht um den Realismus. – In: </w:t>
      </w:r>
      <w:r w:rsidRPr="008E16F6">
        <w:rPr>
          <w:i/>
        </w:rPr>
        <w:t>Das Wort</w:t>
      </w:r>
      <w:r>
        <w:t xml:space="preserve"> 3 (1938), H. 6 (Juni), S. 112 – 138, hier S. 113.</w:t>
      </w:r>
    </w:p>
  </w:footnote>
  <w:footnote w:id="4">
    <w:p w:rsidR="001A7CE9" w:rsidRDefault="001A7CE9">
      <w:pPr>
        <w:pStyle w:val="Funotentext"/>
      </w:pPr>
      <w:r>
        <w:rPr>
          <w:rStyle w:val="Funotenzeichen"/>
        </w:rPr>
        <w:footnoteRef/>
      </w:r>
      <w:r>
        <w:t xml:space="preserve"> Vgl. die entsprechenden Tagebucheintragungen bzw. Erinnerungen von Autoren wie Klaus Mann oder Oskar Maria Graf, die als Gäste am I. Allunionskongress der Sowjetschriftsteller teilnahmen.</w:t>
      </w:r>
    </w:p>
  </w:footnote>
  <w:footnote w:id="5">
    <w:p w:rsidR="001A7CE9" w:rsidRPr="00725311" w:rsidRDefault="001A7CE9" w:rsidP="002B3483">
      <w:pPr>
        <w:pStyle w:val="Funotentext"/>
      </w:pPr>
      <w:r>
        <w:rPr>
          <w:rStyle w:val="Funotenzeichen"/>
        </w:rPr>
        <w:footnoteRef/>
      </w:r>
      <w:r>
        <w:t xml:space="preserve"> Vgl. hierzu Reinhard Müller: </w:t>
      </w:r>
      <w:r>
        <w:rPr>
          <w:i/>
        </w:rPr>
        <w:t>Menschenfalle Moskau.</w:t>
      </w:r>
      <w:r>
        <w:t xml:space="preserve"> Hamburg 2001.</w:t>
      </w:r>
    </w:p>
  </w:footnote>
  <w:footnote w:id="6">
    <w:p w:rsidR="001A7CE9" w:rsidRPr="002B3483" w:rsidRDefault="001A7CE9">
      <w:pPr>
        <w:pStyle w:val="Funotentext"/>
      </w:pPr>
      <w:r>
        <w:rPr>
          <w:rStyle w:val="Funotenzeichen"/>
        </w:rPr>
        <w:footnoteRef/>
      </w:r>
      <w:r>
        <w:t xml:space="preserve"> </w:t>
      </w:r>
      <w:proofErr w:type="spellStart"/>
      <w:r>
        <w:rPr>
          <w:i/>
        </w:rPr>
        <w:t>Realismuskonzeptionen</w:t>
      </w:r>
      <w:proofErr w:type="spellEnd"/>
      <w:r>
        <w:t>, S. 13.</w:t>
      </w:r>
    </w:p>
  </w:footnote>
  <w:footnote w:id="7">
    <w:p w:rsidR="001A7CE9" w:rsidRPr="00CF09DE" w:rsidRDefault="001A7CE9">
      <w:pPr>
        <w:pStyle w:val="Funotentext"/>
      </w:pPr>
      <w:r>
        <w:rPr>
          <w:rStyle w:val="Funotenzeichen"/>
        </w:rPr>
        <w:footnoteRef/>
      </w:r>
      <w:r>
        <w:t xml:space="preserve"> Eine erste Liste der deutschen Opfer wurde 1991 publiziert. Vgl. </w:t>
      </w:r>
      <w:r>
        <w:rPr>
          <w:i/>
        </w:rPr>
        <w:t>In den Fängen des NKWD</w:t>
      </w:r>
      <w:r>
        <w:t>. Deutsche Opfer des stalinistischen Terrors in der UdSSR. Hrsg. vom Institut für Geschichte der Arbeiterbewegung. Berlin 1991.</w:t>
      </w:r>
    </w:p>
  </w:footnote>
  <w:footnote w:id="8">
    <w:p w:rsidR="001A7CE9" w:rsidRPr="00AE24DD" w:rsidRDefault="001A7CE9" w:rsidP="007C724F">
      <w:pPr>
        <w:pStyle w:val="Funotentext"/>
      </w:pPr>
      <w:r>
        <w:rPr>
          <w:rStyle w:val="Funotenzeichen"/>
        </w:rPr>
        <w:footnoteRef/>
      </w:r>
      <w:r>
        <w:t xml:space="preserve"> Selbst Oskar Maria Graf, der Gast des I. Allunionskongresses der Sowjetschriftsteller war und der Sowjetunion mit großen Sympathie begegnete äußert in seinem Bericht </w:t>
      </w:r>
      <w:r>
        <w:rPr>
          <w:i/>
        </w:rPr>
        <w:t>Reise in die Sowjetunion 1934</w:t>
      </w:r>
      <w:r>
        <w:t xml:space="preserve"> deutliche Skepsis über den Kurswechsel in der Sowjetunion (a.a.O., S. 25 – 33, 40 – 57, S. 85 – 98). Graf spricht spöttisch von seinen in Moskau lebenden Mitemigranten als von „gelehrigen Schulbuben“, die sich nicht an der Literatur selber, sondern an Literaturgeschichten orientieren (S. 85); er fügt spöttisch einen Witz zur Problematik der „Abweichungen“ ein (S. 35). Graf berichtet auch, dass Wieland Herzfelde ursprünglich über Radeks „oberflächliche[n] Äußeru</w:t>
      </w:r>
      <w:r>
        <w:t>n</w:t>
      </w:r>
      <w:r>
        <w:t>gen über James Joyce empört gewesen sei, seine Entgegnung auf Radek – nach einer „Besprechung“ – äußerst „schwach“ ausgefallen sei. Dass es sich dabei jedoch um „Zensur“ gehandelt habe, leugnet Herzfelde (S. 43). Graf ist sich auch der Tatsache bewusst, dass seine eigene Erwiderung auf Radek – weil er frei reden will – bl</w:t>
      </w:r>
      <w:r>
        <w:t>o</w:t>
      </w:r>
      <w:r>
        <w:t>ckiert wird (S. 44).</w:t>
      </w:r>
    </w:p>
  </w:footnote>
  <w:footnote w:id="9">
    <w:p w:rsidR="001A7CE9" w:rsidRPr="0034275A" w:rsidRDefault="001A7CE9">
      <w:pPr>
        <w:pStyle w:val="Funotentext"/>
        <w:rPr>
          <w:i/>
        </w:rPr>
      </w:pPr>
      <w:r>
        <w:rPr>
          <w:rStyle w:val="Funotenzeichen"/>
        </w:rPr>
        <w:footnoteRef/>
      </w:r>
      <w:r>
        <w:t xml:space="preserve"> Zu Details vgl. Hans Günther: </w:t>
      </w:r>
      <w:r>
        <w:rPr>
          <w:i/>
        </w:rPr>
        <w:t>Die Verstaatlichung.</w:t>
      </w:r>
    </w:p>
  </w:footnote>
  <w:footnote w:id="10">
    <w:p w:rsidR="001A7CE9" w:rsidRPr="00721C90" w:rsidRDefault="001A7CE9" w:rsidP="00A81357">
      <w:pPr>
        <w:pStyle w:val="Funotentext"/>
      </w:pPr>
      <w:r>
        <w:rPr>
          <w:rStyle w:val="Funotenzeichen"/>
        </w:rPr>
        <w:footnoteRef/>
      </w:r>
      <w:r>
        <w:t xml:space="preserve"> Zum Statut vgl. </w:t>
      </w:r>
      <w:r>
        <w:rPr>
          <w:i/>
        </w:rPr>
        <w:t xml:space="preserve">Sozialistische </w:t>
      </w:r>
      <w:proofErr w:type="spellStart"/>
      <w:r>
        <w:rPr>
          <w:i/>
        </w:rPr>
        <w:t>Realismuskonzeptionen</w:t>
      </w:r>
      <w:proofErr w:type="spellEnd"/>
      <w:r w:rsidRPr="00721C90">
        <w:t>, a.a.O., S. 389 – 395.</w:t>
      </w:r>
      <w:r>
        <w:t xml:space="preserve"> In dem Statut heißt es (S. 389): „In den Jahren der proletarischen Diktatur hat die sowjetische schöne Literatur und die sowjetische Literaturkr</w:t>
      </w:r>
      <w:r>
        <w:t>i</w:t>
      </w:r>
      <w:r>
        <w:t xml:space="preserve">tik, mit den Arbeiten vorwärtsschreitend, von der Kommunistischen Partei geleitet, ihre neuen schöpferischen Grundsätze ausgearbeitet. Diese schöpferischen Grundsätze, die sich einerseits dank der kritischen </w:t>
      </w:r>
      <w:proofErr w:type="spellStart"/>
      <w:r>
        <w:t>Zueigenm</w:t>
      </w:r>
      <w:r>
        <w:t>a</w:t>
      </w:r>
      <w:r>
        <w:t>chung</w:t>
      </w:r>
      <w:proofErr w:type="spellEnd"/>
      <w:r>
        <w:t xml:space="preserve"> des literarischen Erbes der Vergangenheit und andererseits dank dem Studium der Erfahrungen des sie</w:t>
      </w:r>
      <w:r>
        <w:t>g</w:t>
      </w:r>
      <w:r>
        <w:t>reichen sozialistischen Aufbaus und der Entwicklung der sozialistischen Kultur herausbildeten, haben vor allem in den Grundsätzen des sozialistischen Realismus ihren Ausdruck gefunden.“</w:t>
      </w:r>
    </w:p>
  </w:footnote>
  <w:footnote w:id="11">
    <w:p w:rsidR="001A7CE9" w:rsidRDefault="001A7CE9">
      <w:pPr>
        <w:pStyle w:val="Funotentext"/>
      </w:pPr>
      <w:r>
        <w:rPr>
          <w:rStyle w:val="Funotenzeichen"/>
        </w:rPr>
        <w:footnoteRef/>
      </w:r>
      <w:r>
        <w:t xml:space="preserve"> 4. Jg. (1932), H. 6 (Juni 1932), S. 13 – 21 u. H. 7 (Juli 1932), S. 23 – 30.</w:t>
      </w:r>
    </w:p>
  </w:footnote>
  <w:footnote w:id="12">
    <w:p w:rsidR="001A7CE9" w:rsidRPr="00587774" w:rsidRDefault="001A7CE9">
      <w:pPr>
        <w:pStyle w:val="Funotentext"/>
      </w:pPr>
      <w:r>
        <w:rPr>
          <w:rStyle w:val="Funotenzeichen"/>
        </w:rPr>
        <w:footnoteRef/>
      </w:r>
      <w:r>
        <w:t xml:space="preserve"> Zu Einzelheiten vgl. Helga </w:t>
      </w:r>
      <w:proofErr w:type="spellStart"/>
      <w:r>
        <w:t>Gallas</w:t>
      </w:r>
      <w:proofErr w:type="spellEnd"/>
      <w:r>
        <w:t xml:space="preserve">: </w:t>
      </w:r>
      <w:r>
        <w:rPr>
          <w:i/>
        </w:rPr>
        <w:t>Marxistische Literaturtheorie</w:t>
      </w:r>
      <w:r w:rsidRPr="00587774">
        <w:t>, pas</w:t>
      </w:r>
      <w:r>
        <w:t>sim.</w:t>
      </w:r>
    </w:p>
  </w:footnote>
  <w:footnote w:id="13">
    <w:p w:rsidR="001A7CE9" w:rsidRPr="002F61F0" w:rsidRDefault="001A7CE9">
      <w:pPr>
        <w:pStyle w:val="Funotentext"/>
      </w:pPr>
      <w:r>
        <w:rPr>
          <w:rStyle w:val="Funotenzeichen"/>
        </w:rPr>
        <w:footnoteRef/>
      </w:r>
      <w:r>
        <w:t xml:space="preserve"> Vgl. Gustav von Wangenheim: </w:t>
      </w:r>
      <w:r>
        <w:rPr>
          <w:i/>
        </w:rPr>
        <w:t>Das Urteil</w:t>
      </w:r>
      <w:r>
        <w:t xml:space="preserve">. – In: </w:t>
      </w:r>
      <w:r w:rsidR="002F61F0">
        <w:t xml:space="preserve">Gustav von Wangenheim: </w:t>
      </w:r>
      <w:r w:rsidR="002F61F0">
        <w:rPr>
          <w:i/>
        </w:rPr>
        <w:t>‚Da liegt der Hund begraben‘ und andere Stücke.</w:t>
      </w:r>
      <w:r w:rsidR="002F61F0">
        <w:t xml:space="preserve"> Aus dem Repertoire der ‚Truppe 31‘. Reinbek 1974.</w:t>
      </w:r>
    </w:p>
    <w:p w:rsidR="001A7CE9" w:rsidRPr="008E37E2" w:rsidRDefault="001A7CE9" w:rsidP="008E37E2">
      <w:pPr>
        <w:widowControl w:val="0"/>
      </w:pPr>
      <w:r w:rsidRPr="008E37E2">
        <w:rPr>
          <w:i/>
        </w:rPr>
        <w:t>Das Urteil</w:t>
      </w:r>
      <w:r>
        <w:t xml:space="preserve"> ist</w:t>
      </w:r>
      <w:r w:rsidRPr="008E37E2">
        <w:t xml:space="preserve"> ein psychologisierendes, auf eine finale Entwicklung hin konstruiertes Zeitstück.</w:t>
      </w:r>
    </w:p>
    <w:p w:rsidR="001A7CE9" w:rsidRPr="008E37E2" w:rsidRDefault="001A7CE9">
      <w:pPr>
        <w:pStyle w:val="Funotentext"/>
      </w:pPr>
    </w:p>
  </w:footnote>
  <w:footnote w:id="14">
    <w:p w:rsidR="001A7CE9" w:rsidRPr="00CB6C90" w:rsidRDefault="001A7CE9">
      <w:pPr>
        <w:pStyle w:val="Funotentext"/>
      </w:pPr>
      <w:r>
        <w:rPr>
          <w:rStyle w:val="Funotenzeichen"/>
        </w:rPr>
        <w:footnoteRef/>
      </w:r>
      <w:r>
        <w:t xml:space="preserve"> Zitiert nach </w:t>
      </w:r>
      <w:r>
        <w:rPr>
          <w:i/>
        </w:rPr>
        <w:t>Zur Tradition der sozialistischen Literatur in Deutschland.</w:t>
      </w:r>
      <w:r>
        <w:t xml:space="preserve"> Eine Auswahl von Dokumenten. Hrsg. und kommentiert von der Deutschen Akademie der Künste zu Berlin/Sektion Dichtkunst und Sprachpfl</w:t>
      </w:r>
      <w:r>
        <w:t>e</w:t>
      </w:r>
      <w:r>
        <w:t xml:space="preserve">ge/Abteilung Geschichte der sozialistischen Literatur. 2. Aufl. Berlin/Weimar 1967, S. 507. – Der Text erschien in H. 1, 3. Jg. (1933) der </w:t>
      </w:r>
      <w:r>
        <w:rPr>
          <w:i/>
        </w:rPr>
        <w:t>Internationalen Literatur</w:t>
      </w:r>
      <w:r>
        <w:t>, S. 97 – 109.</w:t>
      </w:r>
    </w:p>
  </w:footnote>
  <w:footnote w:id="15">
    <w:p w:rsidR="00246B72" w:rsidRPr="00246B72" w:rsidRDefault="00246B72">
      <w:pPr>
        <w:pStyle w:val="Funotentext"/>
      </w:pPr>
      <w:r>
        <w:rPr>
          <w:rStyle w:val="Funotenzeichen"/>
        </w:rPr>
        <w:footnoteRef/>
      </w:r>
      <w:r>
        <w:t xml:space="preserve"> Vgl. hierzu die Beiträge, die Lukács zwischen 1931 und 1932 in Moskau für die </w:t>
      </w:r>
      <w:r>
        <w:rPr>
          <w:i/>
        </w:rPr>
        <w:t xml:space="preserve">Moskauer Rundschau </w:t>
      </w:r>
      <w:r>
        <w:t>verfas</w:t>
      </w:r>
      <w:r>
        <w:t>s</w:t>
      </w:r>
      <w:r>
        <w:t xml:space="preserve">te bzw. seine späteren Beiträge in der </w:t>
      </w:r>
      <w:r>
        <w:rPr>
          <w:i/>
        </w:rPr>
        <w:t>Linkskurve,</w:t>
      </w:r>
      <w:r>
        <w:t xml:space="preserve"> z.B. den in der Auseinandersetzung mit Ernst </w:t>
      </w:r>
      <w:proofErr w:type="spellStart"/>
      <w:r>
        <w:t>Ottwalt</w:t>
      </w:r>
      <w:proofErr w:type="spellEnd"/>
      <w:r>
        <w:t xml:space="preserve"> entsta</w:t>
      </w:r>
      <w:r>
        <w:t>n</w:t>
      </w:r>
      <w:r>
        <w:t xml:space="preserve">denen Aufsatz „Aus der Not eine Tugend“. – Die Texte sind abgedruckt bei Alfred Klein: </w:t>
      </w:r>
      <w:r w:rsidRPr="00246B72">
        <w:rPr>
          <w:i/>
        </w:rPr>
        <w:t>Georg Lu</w:t>
      </w:r>
      <w:r>
        <w:rPr>
          <w:i/>
        </w:rPr>
        <w:t>k</w:t>
      </w:r>
      <w:r w:rsidRPr="00246B72">
        <w:rPr>
          <w:i/>
        </w:rPr>
        <w:t>ács in Be</w:t>
      </w:r>
      <w:r w:rsidRPr="00246B72">
        <w:rPr>
          <w:i/>
        </w:rPr>
        <w:t>r</w:t>
      </w:r>
      <w:r w:rsidRPr="00246B72">
        <w:rPr>
          <w:i/>
        </w:rPr>
        <w:t>lin.</w:t>
      </w:r>
      <w:r>
        <w:t xml:space="preserve"> Literaturtheorie und Literaturpolitik der Jahre 1030/32. Berlin/Weimar 1990.</w:t>
      </w:r>
    </w:p>
  </w:footnote>
  <w:footnote w:id="16">
    <w:p w:rsidR="001A7CE9" w:rsidRPr="004C7F31" w:rsidRDefault="001A7CE9">
      <w:pPr>
        <w:pStyle w:val="Funotentext"/>
      </w:pPr>
      <w:r>
        <w:rPr>
          <w:rStyle w:val="Funotenzeichen"/>
        </w:rPr>
        <w:footnoteRef/>
      </w:r>
      <w:r>
        <w:t xml:space="preserve"> László </w:t>
      </w:r>
      <w:proofErr w:type="spellStart"/>
      <w:r>
        <w:t>Sziklai</w:t>
      </w:r>
      <w:proofErr w:type="spellEnd"/>
      <w:r>
        <w:t xml:space="preserve"> weist in seinem Vorwort zu Lukács‘ Untersuchung von 1933 </w:t>
      </w:r>
      <w:r>
        <w:rPr>
          <w:i/>
        </w:rPr>
        <w:t>Wie ist die faschistische Philos</w:t>
      </w:r>
      <w:r>
        <w:rPr>
          <w:i/>
        </w:rPr>
        <w:t>o</w:t>
      </w:r>
      <w:r>
        <w:rPr>
          <w:i/>
        </w:rPr>
        <w:t xml:space="preserve">phie in Deutschland entstanden? </w:t>
      </w:r>
      <w:r>
        <w:t xml:space="preserve">(Budapest: </w:t>
      </w:r>
      <w:proofErr w:type="spellStart"/>
      <w:r>
        <w:t>Akadémiai</w:t>
      </w:r>
      <w:proofErr w:type="spellEnd"/>
      <w:r>
        <w:t xml:space="preserve"> </w:t>
      </w:r>
      <w:proofErr w:type="spellStart"/>
      <w:r>
        <w:t>Kiadó</w:t>
      </w:r>
      <w:proofErr w:type="spellEnd"/>
      <w:r>
        <w:t xml:space="preserve"> 1982, S. 15) auf die Erstveröffentlichung dieses Aufsatzes in </w:t>
      </w:r>
      <w:r>
        <w:rPr>
          <w:i/>
        </w:rPr>
        <w:t>russischer Sprache</w:t>
      </w:r>
      <w:r>
        <w:t xml:space="preserve"> hin. In den einschlägigen Darstellungen der Expressionismus-Debatte wird e dieses Faktum zumeist übersehen und auf die zeitlich spätere deutschsprachige Fassung (</w:t>
      </w:r>
      <w:r>
        <w:rPr>
          <w:i/>
        </w:rPr>
        <w:t>Internationale Literatur</w:t>
      </w:r>
      <w:r>
        <w:t xml:space="preserve"> 4 (1934), H. 1, S. 153 – 173) verwiesen. </w:t>
      </w:r>
    </w:p>
  </w:footnote>
  <w:footnote w:id="17">
    <w:p w:rsidR="001A7CE9" w:rsidRDefault="001A7CE9">
      <w:pPr>
        <w:pStyle w:val="Funotentext"/>
      </w:pPr>
      <w:r>
        <w:rPr>
          <w:rStyle w:val="Funotenzeichen"/>
        </w:rPr>
        <w:footnoteRef/>
      </w:r>
      <w:r>
        <w:t xml:space="preserve"> H. 12 (September 1934).</w:t>
      </w:r>
    </w:p>
  </w:footnote>
  <w:footnote w:id="18">
    <w:p w:rsidR="001A7CE9" w:rsidRPr="00906695" w:rsidRDefault="001A7CE9">
      <w:pPr>
        <w:pStyle w:val="Funotentext"/>
      </w:pPr>
      <w:r>
        <w:rPr>
          <w:rStyle w:val="Funotenzeichen"/>
        </w:rPr>
        <w:footnoteRef/>
      </w:r>
      <w:r>
        <w:t xml:space="preserve"> </w:t>
      </w:r>
      <w:r>
        <w:rPr>
          <w:i/>
        </w:rPr>
        <w:t>Internationale Literatur</w:t>
      </w:r>
      <w:r>
        <w:t xml:space="preserve"> 6 (1936), H. 3, S. 85 – 101. Nachgedruckt in Hans Günther: </w:t>
      </w:r>
      <w:r>
        <w:rPr>
          <w:i/>
        </w:rPr>
        <w:t>Der Herren eigner Geist.</w:t>
      </w:r>
      <w:r>
        <w:t xml:space="preserve"> Ausgewählte Schriften. Berlin/Weimar 1981, S. 336 – 376.</w:t>
      </w:r>
    </w:p>
  </w:footnote>
  <w:footnote w:id="19">
    <w:p w:rsidR="001A7CE9" w:rsidRPr="009E4B2E" w:rsidRDefault="001A7CE9">
      <w:pPr>
        <w:pStyle w:val="Funotentext"/>
        <w:rPr>
          <w:i/>
        </w:rPr>
      </w:pPr>
      <w:r>
        <w:rPr>
          <w:rStyle w:val="Funotenzeichen"/>
        </w:rPr>
        <w:footnoteRef/>
      </w:r>
      <w:r>
        <w:t xml:space="preserve"> Bezeichnend für die Art und Weise, wie Günther </w:t>
      </w:r>
      <w:r>
        <w:rPr>
          <w:i/>
        </w:rPr>
        <w:t>Erbschaft dieser Zeit</w:t>
      </w:r>
      <w:r>
        <w:t xml:space="preserve"> bespricht, ist, dass er der Rezension Zitate aus Heideggers </w:t>
      </w:r>
      <w:r>
        <w:rPr>
          <w:i/>
        </w:rPr>
        <w:t>Sein und Zeit</w:t>
      </w:r>
      <w:r>
        <w:t xml:space="preserve"> voransetzt, ohne allerdings Heidegger dabei zu nennen. Da die Sätze ganz ohne Kontext zitiert werden, erscheinen sie als völlig sinnlos; es sind also – da der Leser sie zwangsläufig mit dem Autor des besprochenen Buches in Verbindung setzt – Denunziationen. Zwei Beispiele: „</w:t>
      </w:r>
      <w:proofErr w:type="spellStart"/>
      <w:r>
        <w:t>Zuhandenheit</w:t>
      </w:r>
      <w:proofErr w:type="spellEnd"/>
      <w:r>
        <w:t xml:space="preserve"> ist die ontologisch-kategoriale Bestimmung von Seiendem, wie es an sich ist, wobei aber diese Ansicht anthropol</w:t>
      </w:r>
      <w:r>
        <w:t>o</w:t>
      </w:r>
      <w:r>
        <w:t xml:space="preserve">gisch zu verstehen ist als die Unauffälligkeit der Dinge, das Sich-nicht melden“; „Das Sich-vorweg-sein besagt voller </w:t>
      </w:r>
      <w:proofErr w:type="spellStart"/>
      <w:r>
        <w:t>gefaßt</w:t>
      </w:r>
      <w:proofErr w:type="spellEnd"/>
      <w:r>
        <w:t>: Sich-vorweg-im schon –sein-in-einer Welt“ (a.a.O., S. 85).</w:t>
      </w:r>
    </w:p>
  </w:footnote>
  <w:footnote w:id="20">
    <w:p w:rsidR="001A7CE9" w:rsidRPr="002B2B7D" w:rsidRDefault="001A7CE9">
      <w:pPr>
        <w:pStyle w:val="Funotentext"/>
      </w:pPr>
      <w:r>
        <w:rPr>
          <w:rStyle w:val="Funotenzeichen"/>
        </w:rPr>
        <w:footnoteRef/>
      </w:r>
      <w:r>
        <w:t xml:space="preserve"> Hier zitiert nach der erweiterten Neuausgabe Ernst Bloch: </w:t>
      </w:r>
      <w:r>
        <w:rPr>
          <w:i/>
        </w:rPr>
        <w:t>Erbschaft dieser Zeit.</w:t>
      </w:r>
      <w:r>
        <w:t xml:space="preserve"> Frankfurt a.M. 1962 (7. Bis 9. Tausend 1977), S. 16.</w:t>
      </w:r>
    </w:p>
  </w:footnote>
  <w:footnote w:id="21">
    <w:p w:rsidR="001A7CE9" w:rsidRDefault="001A7CE9">
      <w:pPr>
        <w:pStyle w:val="Funotentext"/>
      </w:pPr>
      <w:r>
        <w:rPr>
          <w:rStyle w:val="Funotenzeichen"/>
        </w:rPr>
        <w:footnoteRef/>
      </w:r>
      <w:r>
        <w:t xml:space="preserve"> Vgl. das Folgekapitel.</w:t>
      </w:r>
    </w:p>
  </w:footnote>
  <w:footnote w:id="22">
    <w:p w:rsidR="001A7CE9" w:rsidRPr="003015AB" w:rsidRDefault="001A7CE9">
      <w:pPr>
        <w:pStyle w:val="Funotentext"/>
      </w:pPr>
      <w:r>
        <w:rPr>
          <w:rStyle w:val="Funotenzeichen"/>
        </w:rPr>
        <w:footnoteRef/>
      </w:r>
      <w:r>
        <w:t xml:space="preserve"> </w:t>
      </w:r>
      <w:r>
        <w:rPr>
          <w:i/>
        </w:rPr>
        <w:t xml:space="preserve">Internationale Literatur, </w:t>
      </w:r>
      <w:r w:rsidRPr="003015AB">
        <w:t>6. Jg.</w:t>
      </w:r>
      <w:r>
        <w:t xml:space="preserve"> (1936), H. 6 (Juni), S. 122 – 132.</w:t>
      </w:r>
    </w:p>
  </w:footnote>
  <w:footnote w:id="23">
    <w:p w:rsidR="001A7CE9" w:rsidRPr="003015AB" w:rsidRDefault="001A7CE9">
      <w:pPr>
        <w:pStyle w:val="Funotentext"/>
      </w:pPr>
      <w:r>
        <w:rPr>
          <w:rStyle w:val="Funotenzeichen"/>
        </w:rPr>
        <w:footnoteRef/>
      </w:r>
      <w:r>
        <w:t xml:space="preserve"> </w:t>
      </w:r>
      <w:r>
        <w:rPr>
          <w:i/>
        </w:rPr>
        <w:t xml:space="preserve">Internationale Literatur, </w:t>
      </w:r>
      <w:r w:rsidRPr="003015AB">
        <w:t xml:space="preserve">6. Jg. </w:t>
      </w:r>
      <w:r>
        <w:t xml:space="preserve">(1936), H. 8 (August), S. 112 – 124. – Es ist Günthers letzter Artikel in der </w:t>
      </w:r>
      <w:r>
        <w:rPr>
          <w:i/>
        </w:rPr>
        <w:t>Internationalen Literatur</w:t>
      </w:r>
      <w:r>
        <w:t>. Am 4. November 1936 wird er verhaftet.</w:t>
      </w:r>
    </w:p>
  </w:footnote>
  <w:footnote w:id="24">
    <w:p w:rsidR="001A7CE9" w:rsidRDefault="001A7CE9">
      <w:pPr>
        <w:pStyle w:val="Funotentext"/>
      </w:pPr>
      <w:r>
        <w:rPr>
          <w:rStyle w:val="Funotenzeichen"/>
        </w:rPr>
        <w:footnoteRef/>
      </w:r>
      <w:r>
        <w:t xml:space="preserve"> S. 35 – 42.</w:t>
      </w:r>
    </w:p>
  </w:footnote>
  <w:footnote w:id="25">
    <w:p w:rsidR="001A7CE9" w:rsidRDefault="001A7CE9">
      <w:pPr>
        <w:pStyle w:val="Funotentext"/>
      </w:pPr>
      <w:r>
        <w:rPr>
          <w:rStyle w:val="Funotenzeichen"/>
        </w:rPr>
        <w:footnoteRef/>
      </w:r>
      <w:r>
        <w:t xml:space="preserve"> S. 42 – 49.</w:t>
      </w:r>
    </w:p>
  </w:footnote>
  <w:footnote w:id="26">
    <w:p w:rsidR="001A7CE9" w:rsidRDefault="001A7CE9" w:rsidP="00687BC6">
      <w:pPr>
        <w:widowControl w:val="0"/>
      </w:pPr>
      <w:r w:rsidRPr="00687BC6">
        <w:rPr>
          <w:rStyle w:val="Funotenzeichen"/>
        </w:rPr>
        <w:footnoteRef/>
      </w:r>
      <w:r w:rsidRPr="00687BC6">
        <w:t xml:space="preserve"> </w:t>
      </w:r>
      <w:r>
        <w:t>In einem 1954 verfassten „Parteilebenslauf“, in der Sprache der stalinistischen Orthodoxie und als Rechtfert</w:t>
      </w:r>
      <w:r>
        <w:t>i</w:t>
      </w:r>
      <w:r>
        <w:t xml:space="preserve">gung seines Verhaltens, beschreibt Alfred </w:t>
      </w:r>
      <w:proofErr w:type="spellStart"/>
      <w:r>
        <w:t>Kurella</w:t>
      </w:r>
      <w:proofErr w:type="spellEnd"/>
      <w:r>
        <w:t xml:space="preserve"> die Lage, in der er sich zwischen 1934 und 1938 in Moskau befand. Sein Bericht zeichnet implizit ein Bild seiner Person sowie der politischen </w:t>
      </w:r>
      <w:proofErr w:type="spellStart"/>
      <w:r>
        <w:t>Konstrukte</w:t>
      </w:r>
      <w:proofErr w:type="spellEnd"/>
      <w:r>
        <w:t xml:space="preserve">, mit denen die Schriftsteller im Moskauer Exil operierten. Das Dokument wurde mir durch den Hamburger Historiker Reinhard Müller zugänglich gemacht: </w:t>
      </w:r>
    </w:p>
    <w:p w:rsidR="001A7CE9" w:rsidRPr="00687BC6" w:rsidRDefault="001A7CE9" w:rsidP="00687BC6">
      <w:pPr>
        <w:widowControl w:val="0"/>
      </w:pPr>
      <w:r>
        <w:t>„</w:t>
      </w:r>
      <w:r w:rsidRPr="00687BC6">
        <w:t xml:space="preserve">Als Ende Februar 1934 Genosse </w:t>
      </w:r>
      <w:proofErr w:type="spellStart"/>
      <w:r w:rsidRPr="00687BC6">
        <w:t>Dimitroff</w:t>
      </w:r>
      <w:proofErr w:type="spellEnd"/>
      <w:r w:rsidRPr="00687BC6">
        <w:t xml:space="preserve"> nach Moskau kam, wurde ich ihm auf seinen Wunsch als </w:t>
      </w:r>
      <w:r>
        <w:t>‚</w:t>
      </w:r>
      <w:r w:rsidRPr="00687BC6">
        <w:t>Gehilfe</w:t>
      </w:r>
      <w:r>
        <w:t>‘</w:t>
      </w:r>
      <w:r w:rsidRPr="00687BC6">
        <w:t xml:space="preserve"> zugeteilt [...]. Ich erlebte damals, 1934 in Moskau, die ganzen Intrigen mit, durch die die konterrevolutionäre Gruppe </w:t>
      </w:r>
      <w:proofErr w:type="spellStart"/>
      <w:r w:rsidRPr="00687BC6">
        <w:t>Knorin-Pjatnitzki</w:t>
      </w:r>
      <w:proofErr w:type="spellEnd"/>
      <w:r w:rsidRPr="00687BC6">
        <w:t xml:space="preserve"> im EKKI, </w:t>
      </w:r>
      <w:proofErr w:type="spellStart"/>
      <w:r w:rsidRPr="00687BC6">
        <w:t>Dimitroff</w:t>
      </w:r>
      <w:proofErr w:type="spellEnd"/>
      <w:r w:rsidRPr="00687BC6">
        <w:t xml:space="preserve"> nach seiner Rückkehr vom Leipziger </w:t>
      </w:r>
      <w:proofErr w:type="spellStart"/>
      <w:r w:rsidRPr="00687BC6">
        <w:t>Prozeß</w:t>
      </w:r>
      <w:proofErr w:type="spellEnd"/>
      <w:r w:rsidRPr="00687BC6">
        <w:t xml:space="preserve"> zu diskreditieren und kaltzustellen versuchte; diese Leute </w:t>
      </w:r>
      <w:proofErr w:type="spellStart"/>
      <w:r w:rsidRPr="00687BC6">
        <w:t>wußten</w:t>
      </w:r>
      <w:proofErr w:type="spellEnd"/>
      <w:r w:rsidRPr="00687BC6">
        <w:t xml:space="preserve">, dass </w:t>
      </w:r>
      <w:proofErr w:type="spellStart"/>
      <w:r w:rsidRPr="00687BC6">
        <w:t>Dimitroffs</w:t>
      </w:r>
      <w:proofErr w:type="spellEnd"/>
      <w:r w:rsidRPr="00687BC6">
        <w:t xml:space="preserve"> Aufstieg unweigerlich zu ihrer Entlarvung und Unschädlichmachung führen würde, wie es später auch geschah. Nur durch das persönliche Eingreifen Genossen Stalins wurden diese Machinationen zur Ausschaltung Genossen </w:t>
      </w:r>
      <w:proofErr w:type="spellStart"/>
      <w:r w:rsidRPr="00687BC6">
        <w:t>Dimitroffs</w:t>
      </w:r>
      <w:proofErr w:type="spellEnd"/>
      <w:r w:rsidRPr="00687BC6">
        <w:t xml:space="preserve"> damals durchkreuzt, die Lage um ihn blieb aber weiterhin gespannt.</w:t>
      </w:r>
    </w:p>
    <w:p w:rsidR="001A7CE9" w:rsidRPr="00E54FD9" w:rsidRDefault="001A7CE9" w:rsidP="00687BC6">
      <w:pPr>
        <w:widowControl w:val="0"/>
      </w:pPr>
      <w:r w:rsidRPr="00687BC6">
        <w:t>In dieser Situation beging ich einen schweren politischen Fehler. Ungeachtet meiner so verantwortlichen und infolge der genannten Intrigen besonders exponierten Stellung hielt ich es für möglich, an einer privaten abendl</w:t>
      </w:r>
      <w:r w:rsidRPr="00687BC6">
        <w:t>i</w:t>
      </w:r>
      <w:r w:rsidRPr="00687BC6">
        <w:t xml:space="preserve">chen Zusammenkunft ehemaliger Mitglieder der EKKI teilzunehmen, die im Moskau am 28.11.1934 in der Wohnung Fritz </w:t>
      </w:r>
      <w:proofErr w:type="spellStart"/>
      <w:r w:rsidRPr="00687BC6">
        <w:t>Globigs</w:t>
      </w:r>
      <w:proofErr w:type="spellEnd"/>
      <w:r w:rsidRPr="00687BC6">
        <w:t xml:space="preserve"> stattfand und zu der auch eine Reihe </w:t>
      </w:r>
      <w:proofErr w:type="spellStart"/>
      <w:r w:rsidRPr="00687BC6">
        <w:t>ausgesprochner</w:t>
      </w:r>
      <w:proofErr w:type="spellEnd"/>
      <w:r w:rsidRPr="00687BC6">
        <w:t xml:space="preserve"> Trotzkisten (</w:t>
      </w:r>
      <w:proofErr w:type="spellStart"/>
      <w:r w:rsidRPr="00687BC6">
        <w:t>Schatzkin</w:t>
      </w:r>
      <w:proofErr w:type="spellEnd"/>
      <w:r w:rsidRPr="00687BC6">
        <w:t xml:space="preserve">, </w:t>
      </w:r>
      <w:proofErr w:type="spellStart"/>
      <w:r w:rsidRPr="00687BC6">
        <w:t>Vuj</w:t>
      </w:r>
      <w:r w:rsidRPr="00687BC6">
        <w:t>o</w:t>
      </w:r>
      <w:r w:rsidRPr="00687BC6">
        <w:t>witsch</w:t>
      </w:r>
      <w:proofErr w:type="spellEnd"/>
      <w:r w:rsidRPr="00687BC6">
        <w:t xml:space="preserve">) </w:t>
      </w:r>
      <w:r w:rsidRPr="00E54FD9">
        <w:t xml:space="preserve">eingeladen waren. Die Tatsache, dass diese Abendgesellschaft </w:t>
      </w:r>
      <w:r>
        <w:t>‚</w:t>
      </w:r>
      <w:r w:rsidRPr="00E54FD9">
        <w:t>ehemaliger Größen</w:t>
      </w:r>
      <w:r>
        <w:t>‘</w:t>
      </w:r>
      <w:r w:rsidRPr="00E54FD9">
        <w:t xml:space="preserve"> einen rein geselligen Charakter trug und keinen politischen Inhalt hatte, ändert nichts daran, dass die Beteiligung meinerseits ein schwerer politischer Fehler war. So erhielt ich auch </w:t>
      </w:r>
      <w:r>
        <w:t>v</w:t>
      </w:r>
      <w:r w:rsidRPr="00E54FD9">
        <w:t>on allen Beteiligten [</w:t>
      </w:r>
      <w:proofErr w:type="gramStart"/>
      <w:r w:rsidRPr="00E54FD9">
        <w:t>... ]</w:t>
      </w:r>
      <w:proofErr w:type="gramEnd"/>
      <w:r w:rsidRPr="00E54FD9">
        <w:t xml:space="preserve"> die schwerste Strafe: strenge Rüge mit Entfernung aus dem </w:t>
      </w:r>
      <w:proofErr w:type="spellStart"/>
      <w:r w:rsidRPr="00E54FD9">
        <w:t>Kominternapparat</w:t>
      </w:r>
      <w:proofErr w:type="spellEnd"/>
      <w:r w:rsidRPr="00E54FD9">
        <w:t>.</w:t>
      </w:r>
    </w:p>
    <w:p w:rsidR="001A7CE9" w:rsidRPr="00E54FD9" w:rsidRDefault="001A7CE9" w:rsidP="0093382B">
      <w:pPr>
        <w:widowControl w:val="0"/>
      </w:pPr>
      <w:r w:rsidRPr="00E54FD9">
        <w:t xml:space="preserve">Mit dem Ausscheiden aus der </w:t>
      </w:r>
      <w:proofErr w:type="spellStart"/>
      <w:r w:rsidRPr="00E54FD9">
        <w:t>Kominternarbeit</w:t>
      </w:r>
      <w:proofErr w:type="spellEnd"/>
      <w:r w:rsidRPr="00E54FD9">
        <w:t xml:space="preserve"> nach fünfzehnjähriger, fast </w:t>
      </w:r>
      <w:proofErr w:type="spellStart"/>
      <w:r w:rsidRPr="00E54FD9">
        <w:t>ununterbrochner</w:t>
      </w:r>
      <w:proofErr w:type="spellEnd"/>
      <w:r w:rsidRPr="00E54FD9">
        <w:t xml:space="preserve"> Mitarbeit, begann für mich eine neue Phase meines Lebens: ich ging zur ständigen Arbeit als Berufsschriftsteller über, nachdem ich mich bisher zwar im wachsenden Maß, aber doch nebenamtlich schriftstellerisch betätigt habe.</w:t>
      </w:r>
    </w:p>
    <w:p w:rsidR="001A7CE9" w:rsidRPr="00E54FD9" w:rsidRDefault="001A7CE9" w:rsidP="0093382B">
      <w:pPr>
        <w:widowControl w:val="0"/>
      </w:pPr>
      <w:r w:rsidRPr="00E54FD9">
        <w:t xml:space="preserve">Es gelang mir nach der empfindlichen Parteistrafe wieder </w:t>
      </w:r>
      <w:r>
        <w:t>‚</w:t>
      </w:r>
      <w:r w:rsidRPr="00E54FD9">
        <w:t>von vorne anzufangen</w:t>
      </w:r>
      <w:r>
        <w:t>‘</w:t>
      </w:r>
      <w:r w:rsidRPr="00E54FD9">
        <w:t>, ohne nach den verlorenen Posten und Ehren zu schielen, und mir so nach und nach das politische Vertrauen wiederzugewinnen. Für eine kurze Zeit allerdings wurde auch meine schriftstellerische Tätigkeit noch eingeschränkt: als im Zuge der Rein</w:t>
      </w:r>
      <w:r w:rsidRPr="00E54FD9">
        <w:t>i</w:t>
      </w:r>
      <w:r w:rsidRPr="00E54FD9">
        <w:t xml:space="preserve">gung aller sowjetischen Apparate und Institutionen von parteifeindlichen Elementen (1934-1938) auch mein jüngerer Bruder, Heinrich </w:t>
      </w:r>
      <w:proofErr w:type="spellStart"/>
      <w:r w:rsidRPr="00E54FD9">
        <w:t>Kurella</w:t>
      </w:r>
      <w:proofErr w:type="spellEnd"/>
      <w:r w:rsidRPr="00E54FD9">
        <w:t xml:space="preserve">, Mitarbeiter des </w:t>
      </w:r>
      <w:proofErr w:type="spellStart"/>
      <w:r w:rsidRPr="00E54FD9">
        <w:t>Kominternapparates</w:t>
      </w:r>
      <w:proofErr w:type="spellEnd"/>
      <w:r w:rsidRPr="00E54FD9">
        <w:t>, im Juli 1937 von den Organen der so</w:t>
      </w:r>
      <w:r w:rsidRPr="00E54FD9">
        <w:t>w</w:t>
      </w:r>
      <w:r w:rsidRPr="00E54FD9">
        <w:t>jetischen Staatssicherheit verhaftet und später verurteilt wurde, verbot mir die deutsche Parteileitung zeitweise das öffentliche Auftreten unter meinem Namen, so dass meine Arbeiten aus jener Zeit (1934-1938) unter me</w:t>
      </w:r>
      <w:r w:rsidRPr="00E54FD9">
        <w:t>i</w:t>
      </w:r>
      <w:r w:rsidRPr="00E54FD9">
        <w:t xml:space="preserve">nem alten Pseudonymen Bernhard Ziegler und Viktor </w:t>
      </w:r>
      <w:proofErr w:type="spellStart"/>
      <w:r w:rsidRPr="00E54FD9">
        <w:t>Röbig</w:t>
      </w:r>
      <w:proofErr w:type="spellEnd"/>
      <w:r w:rsidRPr="00E54FD9">
        <w:t xml:space="preserve"> erschienen. Als festgestellt wurde, dass ich mit den Handlungen meines Bruders Heinrich, der mit Heinz Neumann und Süskind in enger Verbindung stand, nichts zu tun, ja dass ich meinen Bruder wiederholt vor dieser Gesellschaft gewarnt hatte, wurde das Namensverbot wieder aufgehoben.“</w:t>
      </w:r>
    </w:p>
  </w:footnote>
  <w:footnote w:id="27">
    <w:p w:rsidR="001A7CE9" w:rsidRDefault="001A7CE9">
      <w:pPr>
        <w:pStyle w:val="Funotentext"/>
      </w:pPr>
      <w:r>
        <w:rPr>
          <w:rStyle w:val="Funotenzeichen"/>
        </w:rPr>
        <w:footnoteRef/>
      </w:r>
      <w:r>
        <w:t xml:space="preserve"> Klaus Mann: Gottfried Benn, a.a.O., S. 42. Hervorhebung im Original.</w:t>
      </w:r>
    </w:p>
  </w:footnote>
  <w:footnote w:id="28">
    <w:p w:rsidR="001A7CE9" w:rsidRDefault="001A7CE9">
      <w:pPr>
        <w:pStyle w:val="Funotentext"/>
      </w:pPr>
      <w:r>
        <w:rPr>
          <w:rStyle w:val="Funotenzeichen"/>
        </w:rPr>
        <w:footnoteRef/>
      </w:r>
      <w:r>
        <w:t xml:space="preserve"> „Erstens </w:t>
      </w:r>
      <w:proofErr w:type="spellStart"/>
      <w:r>
        <w:t>läßt</w:t>
      </w:r>
      <w:proofErr w:type="spellEnd"/>
      <w:r>
        <w:t xml:space="preserve"> sich heute klar erkennen, wes Geistes Kind der Expressionismus war, und wohin dieser Geist, ganz befolgt, führt: in den Faschismus.“ (Bernhard Ziegler: „Nun ist …“, a.a.O., S. 43.</w:t>
      </w:r>
    </w:p>
  </w:footnote>
  <w:footnote w:id="29">
    <w:p w:rsidR="001A7CE9" w:rsidRDefault="001A7CE9">
      <w:pPr>
        <w:pStyle w:val="Funotentext"/>
      </w:pPr>
      <w:r>
        <w:rPr>
          <w:rStyle w:val="Funotenzeichen"/>
        </w:rPr>
        <w:footnoteRef/>
      </w:r>
      <w:r>
        <w:t xml:space="preserve"> S.</w:t>
      </w:r>
      <w:r w:rsidR="0096693E">
        <w:t xml:space="preserve"> </w:t>
      </w:r>
      <w:r>
        <w:t>48.</w:t>
      </w:r>
    </w:p>
  </w:footnote>
  <w:footnote w:id="30">
    <w:p w:rsidR="001A7CE9" w:rsidRDefault="001A7CE9" w:rsidP="00DB1550">
      <w:pPr>
        <w:pStyle w:val="Funotentext"/>
      </w:pPr>
      <w:r>
        <w:rPr>
          <w:rStyle w:val="Funotenzeichen"/>
        </w:rPr>
        <w:footnoteRef/>
      </w:r>
      <w:r>
        <w:t xml:space="preserve"> Ebd. – Bloch spricht vom „Laboratorium der Moderne“. </w:t>
      </w:r>
      <w:proofErr w:type="spellStart"/>
      <w:r>
        <w:t>Kurella</w:t>
      </w:r>
      <w:proofErr w:type="spellEnd"/>
      <w:r>
        <w:t xml:space="preserve"> nimmt den Begriff auf und.“ sagt, „Nietzsche, Stomatologe und Zahnklempner in einer Person, mit dem Holzhammer in der Hand, leitete das Laboratorium [sic]“ (S. 48).</w:t>
      </w:r>
    </w:p>
  </w:footnote>
  <w:footnote w:id="31">
    <w:p w:rsidR="001A7CE9" w:rsidRDefault="001A7CE9">
      <w:pPr>
        <w:pStyle w:val="Funotentext"/>
      </w:pPr>
      <w:r>
        <w:rPr>
          <w:rStyle w:val="Funotenzeichen"/>
        </w:rPr>
        <w:footnoteRef/>
      </w:r>
      <w:r>
        <w:t xml:space="preserve"> S. 44.</w:t>
      </w:r>
    </w:p>
  </w:footnote>
  <w:footnote w:id="32">
    <w:p w:rsidR="001A7CE9" w:rsidRDefault="001A7CE9">
      <w:pPr>
        <w:pStyle w:val="Funotentext"/>
      </w:pPr>
      <w:r>
        <w:rPr>
          <w:rStyle w:val="Funotenzeichen"/>
        </w:rPr>
        <w:footnoteRef/>
      </w:r>
      <w:r>
        <w:t xml:space="preserve"> S. 48.</w:t>
      </w:r>
    </w:p>
  </w:footnote>
  <w:footnote w:id="33">
    <w:p w:rsidR="001A7CE9" w:rsidRDefault="001A7CE9">
      <w:pPr>
        <w:pStyle w:val="Funotentext"/>
      </w:pPr>
      <w:r>
        <w:rPr>
          <w:rStyle w:val="Funotenzeichen"/>
        </w:rPr>
        <w:footnoteRef/>
      </w:r>
      <w:r>
        <w:t xml:space="preserve"> S. 49.</w:t>
      </w:r>
    </w:p>
  </w:footnote>
  <w:footnote w:id="34">
    <w:p w:rsidR="001A7CE9" w:rsidRDefault="001A7CE9">
      <w:pPr>
        <w:pStyle w:val="Funotentext"/>
      </w:pPr>
      <w:r>
        <w:rPr>
          <w:rStyle w:val="Funotenzeichen"/>
        </w:rPr>
        <w:footnoteRef/>
      </w:r>
      <w:r>
        <w:t xml:space="preserve"> Ebd.</w:t>
      </w:r>
    </w:p>
  </w:footnote>
  <w:footnote w:id="35">
    <w:p w:rsidR="001A7CE9" w:rsidRDefault="001A7CE9">
      <w:pPr>
        <w:pStyle w:val="Funotentext"/>
      </w:pPr>
      <w:r>
        <w:rPr>
          <w:rStyle w:val="Funotenzeichen"/>
        </w:rPr>
        <w:footnoteRef/>
      </w:r>
      <w:r>
        <w:t xml:space="preserve"> Ebd.</w:t>
      </w:r>
    </w:p>
  </w:footnote>
  <w:footnote w:id="36">
    <w:p w:rsidR="001A7CE9" w:rsidRPr="00220138" w:rsidRDefault="001A7CE9">
      <w:pPr>
        <w:pStyle w:val="Funotentext"/>
      </w:pPr>
      <w:r>
        <w:rPr>
          <w:rStyle w:val="Funotenzeichen"/>
        </w:rPr>
        <w:footnoteRef/>
      </w:r>
      <w:r>
        <w:t xml:space="preserve"> Vgl. das (ergänzungsbedürftige) Literaturverzeichnis in </w:t>
      </w:r>
      <w:r>
        <w:rPr>
          <w:i/>
        </w:rPr>
        <w:t xml:space="preserve">Die </w:t>
      </w:r>
      <w:proofErr w:type="spellStart"/>
      <w:r>
        <w:rPr>
          <w:i/>
        </w:rPr>
        <w:t>Expressionismusdebatte</w:t>
      </w:r>
      <w:proofErr w:type="spellEnd"/>
      <w:r>
        <w:rPr>
          <w:i/>
        </w:rPr>
        <w:t>,</w:t>
      </w:r>
      <w:r>
        <w:t xml:space="preserve"> a.a.O., S 337 f.</w:t>
      </w:r>
    </w:p>
  </w:footnote>
  <w:footnote w:id="37">
    <w:p w:rsidR="001A7CE9" w:rsidRDefault="001A7CE9">
      <w:pPr>
        <w:pStyle w:val="Funotentext"/>
      </w:pPr>
      <w:r>
        <w:rPr>
          <w:rStyle w:val="Funotenzeichen"/>
        </w:rPr>
        <w:footnoteRef/>
      </w:r>
      <w:r>
        <w:t xml:space="preserve"> Vgl. (34) Positionen IX.</w:t>
      </w:r>
    </w:p>
  </w:footnote>
  <w:footnote w:id="38">
    <w:p w:rsidR="001A7CE9" w:rsidRPr="00352A9F" w:rsidRDefault="001A7CE9">
      <w:pPr>
        <w:pStyle w:val="Funotentext"/>
      </w:pPr>
      <w:r>
        <w:rPr>
          <w:rStyle w:val="Funotenzeichen"/>
        </w:rPr>
        <w:footnoteRef/>
      </w:r>
      <w:r>
        <w:t xml:space="preserve"> </w:t>
      </w:r>
      <w:r>
        <w:rPr>
          <w:i/>
        </w:rPr>
        <w:t>Das Wort</w:t>
      </w:r>
      <w:r>
        <w:t xml:space="preserve"> 3 (1938), H. 5, S. 115 – 121.</w:t>
      </w:r>
    </w:p>
  </w:footnote>
  <w:footnote w:id="39">
    <w:p w:rsidR="001A7CE9" w:rsidRDefault="001A7CE9">
      <w:pPr>
        <w:pStyle w:val="Funotentext"/>
      </w:pPr>
      <w:r>
        <w:rPr>
          <w:rStyle w:val="Funotenzeichen"/>
        </w:rPr>
        <w:footnoteRef/>
      </w:r>
      <w:r>
        <w:t xml:space="preserve"> S. 116. Hervorhebung im Original.</w:t>
      </w:r>
    </w:p>
  </w:footnote>
  <w:footnote w:id="40">
    <w:p w:rsidR="001A7CE9" w:rsidRDefault="001A7CE9">
      <w:pPr>
        <w:pStyle w:val="Funotentext"/>
      </w:pPr>
      <w:r>
        <w:rPr>
          <w:rStyle w:val="Funotenzeichen"/>
        </w:rPr>
        <w:footnoteRef/>
      </w:r>
      <w:r>
        <w:t xml:space="preserve"> S. 118. Hervorhebung im Original.</w:t>
      </w:r>
    </w:p>
  </w:footnote>
  <w:footnote w:id="41">
    <w:p w:rsidR="001A7CE9" w:rsidRDefault="001A7CE9">
      <w:pPr>
        <w:pStyle w:val="Funotentext"/>
      </w:pPr>
      <w:r>
        <w:rPr>
          <w:rStyle w:val="Funotenzeichen"/>
        </w:rPr>
        <w:footnoteRef/>
      </w:r>
      <w:r>
        <w:t xml:space="preserve"> S. 120.</w:t>
      </w:r>
    </w:p>
  </w:footnote>
  <w:footnote w:id="42">
    <w:p w:rsidR="001A7CE9" w:rsidRDefault="001A7CE9">
      <w:pPr>
        <w:pStyle w:val="Funotentext"/>
      </w:pPr>
      <w:r>
        <w:rPr>
          <w:rStyle w:val="Funotenzeichen"/>
        </w:rPr>
        <w:footnoteRef/>
      </w:r>
      <w:r>
        <w:t xml:space="preserve"> S. 121. Hervorhebung im Original.</w:t>
      </w:r>
    </w:p>
  </w:footnote>
  <w:footnote w:id="43">
    <w:p w:rsidR="001A7CE9" w:rsidRDefault="001A7CE9">
      <w:pPr>
        <w:pStyle w:val="Funotentext"/>
      </w:pPr>
      <w:r>
        <w:rPr>
          <w:rStyle w:val="Funotenzeichen"/>
        </w:rPr>
        <w:footnoteRef/>
      </w:r>
      <w:r>
        <w:t xml:space="preserve"> Ebd.</w:t>
      </w:r>
    </w:p>
  </w:footnote>
  <w:footnote w:id="44">
    <w:p w:rsidR="009D13DA" w:rsidRPr="009D13DA" w:rsidRDefault="009D13DA">
      <w:pPr>
        <w:pStyle w:val="Funotentext"/>
      </w:pPr>
      <w:r>
        <w:rPr>
          <w:rStyle w:val="Funotenzeichen"/>
        </w:rPr>
        <w:footnoteRef/>
      </w:r>
      <w:r>
        <w:t xml:space="preserve"> Vgl. die Einleitung von Peter </w:t>
      </w:r>
      <w:proofErr w:type="spellStart"/>
      <w:r>
        <w:t>Ludz</w:t>
      </w:r>
      <w:proofErr w:type="spellEnd"/>
      <w:r>
        <w:t xml:space="preserve"> zu Georg Lukács: </w:t>
      </w:r>
      <w:r>
        <w:rPr>
          <w:i/>
        </w:rPr>
        <w:t>Schriften zur Literatursoziologie.</w:t>
      </w:r>
      <w:r>
        <w:t xml:space="preserve"> Neuwied 1961.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376"/>
      <w:docPartObj>
        <w:docPartGallery w:val="Page Numbers (Top of Page)"/>
        <w:docPartUnique/>
      </w:docPartObj>
    </w:sdtPr>
    <w:sdtEndPr/>
    <w:sdtContent>
      <w:p w:rsidR="001A7CE9" w:rsidRDefault="00190BD1">
        <w:pPr>
          <w:pStyle w:val="Kopfzeile"/>
          <w:jc w:val="right"/>
        </w:pPr>
        <w:r>
          <w:fldChar w:fldCharType="begin"/>
        </w:r>
        <w:r>
          <w:instrText xml:space="preserve"> PAGE   \* MERGEFORMAT </w:instrText>
        </w:r>
        <w:r>
          <w:fldChar w:fldCharType="separate"/>
        </w:r>
        <w:r w:rsidR="00107AD9">
          <w:rPr>
            <w:noProof/>
          </w:rPr>
          <w:t>14</w:t>
        </w:r>
        <w:r>
          <w:rPr>
            <w:noProof/>
          </w:rPr>
          <w:fldChar w:fldCharType="end"/>
        </w:r>
      </w:p>
    </w:sdtContent>
  </w:sdt>
  <w:p w:rsidR="001A7CE9" w:rsidRDefault="001A7C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449C"/>
    <w:rsid w:val="00000300"/>
    <w:rsid w:val="000013F3"/>
    <w:rsid w:val="000248D9"/>
    <w:rsid w:val="0002709E"/>
    <w:rsid w:val="00066B4A"/>
    <w:rsid w:val="00094839"/>
    <w:rsid w:val="000C096D"/>
    <w:rsid w:val="000C1266"/>
    <w:rsid w:val="000E5A2D"/>
    <w:rsid w:val="000F2B4B"/>
    <w:rsid w:val="00104328"/>
    <w:rsid w:val="0010799A"/>
    <w:rsid w:val="00107AD9"/>
    <w:rsid w:val="00130BDA"/>
    <w:rsid w:val="00136DF1"/>
    <w:rsid w:val="001431C2"/>
    <w:rsid w:val="00151DC7"/>
    <w:rsid w:val="00156812"/>
    <w:rsid w:val="00166896"/>
    <w:rsid w:val="00170823"/>
    <w:rsid w:val="00173971"/>
    <w:rsid w:val="00190BD1"/>
    <w:rsid w:val="001A3B5B"/>
    <w:rsid w:val="001A6525"/>
    <w:rsid w:val="001A7CE9"/>
    <w:rsid w:val="001A7ED0"/>
    <w:rsid w:val="001A7F5B"/>
    <w:rsid w:val="001C7630"/>
    <w:rsid w:val="001D61EE"/>
    <w:rsid w:val="001E5E1E"/>
    <w:rsid w:val="001F3762"/>
    <w:rsid w:val="001F4AA5"/>
    <w:rsid w:val="002056EC"/>
    <w:rsid w:val="00220138"/>
    <w:rsid w:val="0023304B"/>
    <w:rsid w:val="00233523"/>
    <w:rsid w:val="002358A4"/>
    <w:rsid w:val="00246B72"/>
    <w:rsid w:val="00246DB9"/>
    <w:rsid w:val="0026439D"/>
    <w:rsid w:val="00280B1B"/>
    <w:rsid w:val="00297A44"/>
    <w:rsid w:val="002A31AD"/>
    <w:rsid w:val="002A44A4"/>
    <w:rsid w:val="002B2B7D"/>
    <w:rsid w:val="002B3483"/>
    <w:rsid w:val="002C0E2F"/>
    <w:rsid w:val="002C728C"/>
    <w:rsid w:val="002D086E"/>
    <w:rsid w:val="002E22D3"/>
    <w:rsid w:val="002F61F0"/>
    <w:rsid w:val="002F79A0"/>
    <w:rsid w:val="003015AB"/>
    <w:rsid w:val="00304A0D"/>
    <w:rsid w:val="00321FA7"/>
    <w:rsid w:val="00322A44"/>
    <w:rsid w:val="0034275A"/>
    <w:rsid w:val="003442E3"/>
    <w:rsid w:val="00352A9F"/>
    <w:rsid w:val="00381341"/>
    <w:rsid w:val="0038281C"/>
    <w:rsid w:val="00386736"/>
    <w:rsid w:val="003877AF"/>
    <w:rsid w:val="003B49F8"/>
    <w:rsid w:val="003B6A1F"/>
    <w:rsid w:val="003F6187"/>
    <w:rsid w:val="00440112"/>
    <w:rsid w:val="00440FFE"/>
    <w:rsid w:val="0045361B"/>
    <w:rsid w:val="0045732B"/>
    <w:rsid w:val="0046304B"/>
    <w:rsid w:val="00474B7C"/>
    <w:rsid w:val="00493061"/>
    <w:rsid w:val="004A34F6"/>
    <w:rsid w:val="004C7F31"/>
    <w:rsid w:val="004D5573"/>
    <w:rsid w:val="004E0B54"/>
    <w:rsid w:val="004E6143"/>
    <w:rsid w:val="004E7581"/>
    <w:rsid w:val="004F5B84"/>
    <w:rsid w:val="005036D5"/>
    <w:rsid w:val="00537FD0"/>
    <w:rsid w:val="00551ED9"/>
    <w:rsid w:val="00562FF4"/>
    <w:rsid w:val="005728E5"/>
    <w:rsid w:val="0058392F"/>
    <w:rsid w:val="00587774"/>
    <w:rsid w:val="00595BFD"/>
    <w:rsid w:val="005B0E90"/>
    <w:rsid w:val="005B2D52"/>
    <w:rsid w:val="005C51F9"/>
    <w:rsid w:val="005C7927"/>
    <w:rsid w:val="005E72A2"/>
    <w:rsid w:val="00614E3A"/>
    <w:rsid w:val="00620CEF"/>
    <w:rsid w:val="0062280C"/>
    <w:rsid w:val="0065124E"/>
    <w:rsid w:val="00653EA2"/>
    <w:rsid w:val="006806A4"/>
    <w:rsid w:val="00687BC6"/>
    <w:rsid w:val="006934E8"/>
    <w:rsid w:val="006952FC"/>
    <w:rsid w:val="006A362A"/>
    <w:rsid w:val="006A5491"/>
    <w:rsid w:val="006B2E40"/>
    <w:rsid w:val="006C449C"/>
    <w:rsid w:val="006C73F5"/>
    <w:rsid w:val="006D1045"/>
    <w:rsid w:val="006D550C"/>
    <w:rsid w:val="006D58A5"/>
    <w:rsid w:val="006E0D99"/>
    <w:rsid w:val="006E7865"/>
    <w:rsid w:val="006F131B"/>
    <w:rsid w:val="0070221A"/>
    <w:rsid w:val="00721C90"/>
    <w:rsid w:val="00725311"/>
    <w:rsid w:val="00731034"/>
    <w:rsid w:val="00744BD3"/>
    <w:rsid w:val="00746B39"/>
    <w:rsid w:val="00757367"/>
    <w:rsid w:val="00760CE8"/>
    <w:rsid w:val="007641F3"/>
    <w:rsid w:val="00770E76"/>
    <w:rsid w:val="0079662A"/>
    <w:rsid w:val="007B6C79"/>
    <w:rsid w:val="007C724F"/>
    <w:rsid w:val="007E1E36"/>
    <w:rsid w:val="007E3755"/>
    <w:rsid w:val="007E6768"/>
    <w:rsid w:val="00800CE3"/>
    <w:rsid w:val="00801CB4"/>
    <w:rsid w:val="00804FC7"/>
    <w:rsid w:val="00822E8F"/>
    <w:rsid w:val="0085371E"/>
    <w:rsid w:val="00871FCA"/>
    <w:rsid w:val="008736AA"/>
    <w:rsid w:val="008802BB"/>
    <w:rsid w:val="008856C5"/>
    <w:rsid w:val="008A296C"/>
    <w:rsid w:val="008A5D89"/>
    <w:rsid w:val="008C2C6F"/>
    <w:rsid w:val="008C3A53"/>
    <w:rsid w:val="008D1E0C"/>
    <w:rsid w:val="008E16F6"/>
    <w:rsid w:val="008E37E2"/>
    <w:rsid w:val="008E4F95"/>
    <w:rsid w:val="00900184"/>
    <w:rsid w:val="00906695"/>
    <w:rsid w:val="009068DB"/>
    <w:rsid w:val="00916094"/>
    <w:rsid w:val="00931869"/>
    <w:rsid w:val="009334D6"/>
    <w:rsid w:val="0093382B"/>
    <w:rsid w:val="00945B1D"/>
    <w:rsid w:val="0095226B"/>
    <w:rsid w:val="009648CB"/>
    <w:rsid w:val="0096693E"/>
    <w:rsid w:val="0097297C"/>
    <w:rsid w:val="009734BA"/>
    <w:rsid w:val="009834D5"/>
    <w:rsid w:val="0099496B"/>
    <w:rsid w:val="00994A6B"/>
    <w:rsid w:val="009A37EB"/>
    <w:rsid w:val="009A568D"/>
    <w:rsid w:val="009C60B3"/>
    <w:rsid w:val="009D0647"/>
    <w:rsid w:val="009D13DA"/>
    <w:rsid w:val="009E4B2E"/>
    <w:rsid w:val="009F2FF2"/>
    <w:rsid w:val="00A347DE"/>
    <w:rsid w:val="00A463F9"/>
    <w:rsid w:val="00A56213"/>
    <w:rsid w:val="00A81357"/>
    <w:rsid w:val="00A81C66"/>
    <w:rsid w:val="00A95319"/>
    <w:rsid w:val="00AB222A"/>
    <w:rsid w:val="00AC0E7E"/>
    <w:rsid w:val="00AC1979"/>
    <w:rsid w:val="00AD6668"/>
    <w:rsid w:val="00AD6B0F"/>
    <w:rsid w:val="00AE09BE"/>
    <w:rsid w:val="00AE24DD"/>
    <w:rsid w:val="00AF5A5A"/>
    <w:rsid w:val="00B05214"/>
    <w:rsid w:val="00B21260"/>
    <w:rsid w:val="00B21AB0"/>
    <w:rsid w:val="00B24150"/>
    <w:rsid w:val="00B41D8D"/>
    <w:rsid w:val="00B62B1E"/>
    <w:rsid w:val="00B72722"/>
    <w:rsid w:val="00B96DCD"/>
    <w:rsid w:val="00BA066D"/>
    <w:rsid w:val="00BA24D6"/>
    <w:rsid w:val="00BB0CA6"/>
    <w:rsid w:val="00BC646B"/>
    <w:rsid w:val="00BC7616"/>
    <w:rsid w:val="00BE543F"/>
    <w:rsid w:val="00C004A0"/>
    <w:rsid w:val="00C04629"/>
    <w:rsid w:val="00C31DA1"/>
    <w:rsid w:val="00C32902"/>
    <w:rsid w:val="00C348B8"/>
    <w:rsid w:val="00C50F21"/>
    <w:rsid w:val="00C521BA"/>
    <w:rsid w:val="00C53844"/>
    <w:rsid w:val="00C6478B"/>
    <w:rsid w:val="00C72DAC"/>
    <w:rsid w:val="00CB415E"/>
    <w:rsid w:val="00CB6C90"/>
    <w:rsid w:val="00CE5BDA"/>
    <w:rsid w:val="00CF039F"/>
    <w:rsid w:val="00CF09DE"/>
    <w:rsid w:val="00D03EDD"/>
    <w:rsid w:val="00D10A6F"/>
    <w:rsid w:val="00D27E17"/>
    <w:rsid w:val="00D32919"/>
    <w:rsid w:val="00D473D0"/>
    <w:rsid w:val="00D50C3B"/>
    <w:rsid w:val="00D7442C"/>
    <w:rsid w:val="00D861A4"/>
    <w:rsid w:val="00D87C06"/>
    <w:rsid w:val="00D972B1"/>
    <w:rsid w:val="00DA779E"/>
    <w:rsid w:val="00DB1550"/>
    <w:rsid w:val="00DB4966"/>
    <w:rsid w:val="00DC7A08"/>
    <w:rsid w:val="00DD31BB"/>
    <w:rsid w:val="00DE1388"/>
    <w:rsid w:val="00DE3308"/>
    <w:rsid w:val="00DF0082"/>
    <w:rsid w:val="00DF3485"/>
    <w:rsid w:val="00DF4F4D"/>
    <w:rsid w:val="00E11516"/>
    <w:rsid w:val="00E4503C"/>
    <w:rsid w:val="00E53537"/>
    <w:rsid w:val="00E54FD9"/>
    <w:rsid w:val="00E63E97"/>
    <w:rsid w:val="00E67C07"/>
    <w:rsid w:val="00E77F31"/>
    <w:rsid w:val="00E8103A"/>
    <w:rsid w:val="00E83E39"/>
    <w:rsid w:val="00E87828"/>
    <w:rsid w:val="00E95CE0"/>
    <w:rsid w:val="00E97F27"/>
    <w:rsid w:val="00F00CBB"/>
    <w:rsid w:val="00F272C9"/>
    <w:rsid w:val="00F375EC"/>
    <w:rsid w:val="00F72708"/>
    <w:rsid w:val="00F75127"/>
    <w:rsid w:val="00F83925"/>
    <w:rsid w:val="00F940B4"/>
    <w:rsid w:val="00F951DF"/>
    <w:rsid w:val="00FA53DB"/>
    <w:rsid w:val="00FE4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49C"/>
    <w:pPr>
      <w:overflowPunct w:val="0"/>
      <w:autoSpaceDE w:val="0"/>
      <w:autoSpaceDN w:val="0"/>
      <w:adjustRightInd w:val="0"/>
      <w:spacing w:after="0" w:line="240" w:lineRule="auto"/>
      <w:textAlignment w:val="baseline"/>
    </w:pPr>
    <w:rPr>
      <w:rFonts w:eastAsia="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49C"/>
    <w:pPr>
      <w:tabs>
        <w:tab w:val="center" w:pos="4536"/>
        <w:tab w:val="right" w:pos="9072"/>
      </w:tabs>
    </w:pPr>
  </w:style>
  <w:style w:type="character" w:customStyle="1" w:styleId="KopfzeileZchn">
    <w:name w:val="Kopfzeile Zchn"/>
    <w:basedOn w:val="Absatz-Standardschriftart"/>
    <w:link w:val="Kopfzeile"/>
    <w:uiPriority w:val="99"/>
    <w:rsid w:val="006C449C"/>
    <w:rPr>
      <w:rFonts w:eastAsia="Times New Roman" w:cs="Times New Roman"/>
      <w:lang w:eastAsia="de-DE"/>
    </w:rPr>
  </w:style>
  <w:style w:type="paragraph" w:styleId="Fuzeile">
    <w:name w:val="footer"/>
    <w:basedOn w:val="Standard"/>
    <w:link w:val="FuzeileZchn"/>
    <w:uiPriority w:val="99"/>
    <w:semiHidden/>
    <w:unhideWhenUsed/>
    <w:rsid w:val="006C449C"/>
    <w:pPr>
      <w:tabs>
        <w:tab w:val="center" w:pos="4536"/>
        <w:tab w:val="right" w:pos="9072"/>
      </w:tabs>
    </w:pPr>
  </w:style>
  <w:style w:type="character" w:customStyle="1" w:styleId="FuzeileZchn">
    <w:name w:val="Fußzeile Zchn"/>
    <w:basedOn w:val="Absatz-Standardschriftart"/>
    <w:link w:val="Fuzeile"/>
    <w:uiPriority w:val="99"/>
    <w:semiHidden/>
    <w:rsid w:val="006C449C"/>
    <w:rPr>
      <w:rFonts w:eastAsia="Times New Roman" w:cs="Times New Roman"/>
      <w:lang w:eastAsia="de-DE"/>
    </w:rPr>
  </w:style>
  <w:style w:type="paragraph" w:styleId="Funotentext">
    <w:name w:val="footnote text"/>
    <w:basedOn w:val="Standard"/>
    <w:link w:val="FunotentextZchn"/>
    <w:uiPriority w:val="99"/>
    <w:semiHidden/>
    <w:unhideWhenUsed/>
    <w:rsid w:val="006934E8"/>
  </w:style>
  <w:style w:type="character" w:customStyle="1" w:styleId="FunotentextZchn">
    <w:name w:val="Fußnotentext Zchn"/>
    <w:basedOn w:val="Absatz-Standardschriftart"/>
    <w:link w:val="Funotentext"/>
    <w:uiPriority w:val="99"/>
    <w:semiHidden/>
    <w:rsid w:val="006934E8"/>
    <w:rPr>
      <w:rFonts w:eastAsia="Times New Roman" w:cs="Times New Roman"/>
      <w:lang w:eastAsia="de-DE"/>
    </w:rPr>
  </w:style>
  <w:style w:type="character" w:styleId="Funotenzeichen">
    <w:name w:val="footnote reference"/>
    <w:basedOn w:val="Absatz-Standardschriftart"/>
    <w:uiPriority w:val="99"/>
    <w:semiHidden/>
    <w:unhideWhenUsed/>
    <w:rsid w:val="006934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3F19-8263-4184-A47B-1929D5A6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5522</Words>
  <Characters>34791</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2011-10-20T13:01:00Z</cp:lastPrinted>
  <dcterms:created xsi:type="dcterms:W3CDTF">2011-10-21T10:11:00Z</dcterms:created>
  <dcterms:modified xsi:type="dcterms:W3CDTF">2012-08-01T14:15:00Z</dcterms:modified>
</cp:coreProperties>
</file>