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3C" w:rsidRPr="006A1DD4" w:rsidRDefault="00A0403C" w:rsidP="00F25DFB">
      <w:pPr>
        <w:spacing w:after="0"/>
        <w:jc w:val="both"/>
        <w:rPr>
          <w:b/>
        </w:rPr>
      </w:pPr>
      <w:bookmarkStart w:id="0" w:name="_GoBack"/>
      <w:r w:rsidRPr="006A1DD4">
        <w:rPr>
          <w:b/>
        </w:rPr>
        <w:t xml:space="preserve">(23) Positionen 7: </w:t>
      </w:r>
      <w:r>
        <w:rPr>
          <w:b/>
        </w:rPr>
        <w:t>D</w:t>
      </w:r>
      <w:r w:rsidR="00845257">
        <w:rPr>
          <w:b/>
        </w:rPr>
        <w:t xml:space="preserve">ie Notwendigkeit </w:t>
      </w:r>
      <w:r w:rsidR="00A66855">
        <w:rPr>
          <w:b/>
        </w:rPr>
        <w:t>soli</w:t>
      </w:r>
      <w:r>
        <w:rPr>
          <w:b/>
        </w:rPr>
        <w:t>dari</w:t>
      </w:r>
      <w:r w:rsidR="00A66855">
        <w:rPr>
          <w:b/>
        </w:rPr>
        <w:t>schen</w:t>
      </w:r>
      <w:r>
        <w:rPr>
          <w:b/>
        </w:rPr>
        <w:t xml:space="preserve"> </w:t>
      </w:r>
      <w:r w:rsidR="00A66855">
        <w:rPr>
          <w:b/>
        </w:rPr>
        <w:t>Verhaltens</w:t>
      </w:r>
      <w:r w:rsidR="00D96EFF">
        <w:rPr>
          <w:b/>
        </w:rPr>
        <w:t xml:space="preserve"> </w:t>
      </w:r>
      <w:r>
        <w:rPr>
          <w:b/>
        </w:rPr>
        <w:t>– Jo</w:t>
      </w:r>
      <w:r w:rsidRPr="006A1DD4">
        <w:rPr>
          <w:b/>
        </w:rPr>
        <w:t>seph Roths Brief</w:t>
      </w:r>
      <w:r w:rsidR="00A606FA">
        <w:rPr>
          <w:b/>
        </w:rPr>
        <w:t>e</w:t>
      </w:r>
      <w:r w:rsidRPr="006A1DD4">
        <w:rPr>
          <w:b/>
        </w:rPr>
        <w:t xml:space="preserve"> an Stefan Zweig</w:t>
      </w:r>
      <w:r>
        <w:rPr>
          <w:b/>
        </w:rPr>
        <w:t xml:space="preserve"> </w:t>
      </w:r>
      <w:r w:rsidR="00D10116">
        <w:rPr>
          <w:b/>
        </w:rPr>
        <w:t>1933</w:t>
      </w:r>
    </w:p>
    <w:p w:rsidR="00731034" w:rsidRDefault="00731034" w:rsidP="00F25DFB">
      <w:pPr>
        <w:spacing w:after="0"/>
        <w:jc w:val="both"/>
      </w:pPr>
    </w:p>
    <w:p w:rsidR="005F29F4" w:rsidRDefault="00A66855" w:rsidP="00F25DFB">
      <w:pPr>
        <w:spacing w:after="0"/>
        <w:jc w:val="both"/>
      </w:pPr>
      <w:r>
        <w:t>S</w:t>
      </w:r>
      <w:r w:rsidR="00E46D60">
        <w:t>olidari</w:t>
      </w:r>
      <w:r>
        <w:t>sches Verhalten ist für politisch agierende Gruppen e</w:t>
      </w:r>
      <w:r w:rsidR="00EA346D">
        <w:t>ine</w:t>
      </w:r>
      <w:r>
        <w:t xml:space="preserve"> nahezu unabdingbare V</w:t>
      </w:r>
      <w:r>
        <w:t>o</w:t>
      </w:r>
      <w:r>
        <w:t xml:space="preserve">raussetzung, um sich </w:t>
      </w:r>
      <w:r w:rsidR="00B7758B">
        <w:t xml:space="preserve">gegenüber konkurrierenden bzw. gegnerischen </w:t>
      </w:r>
      <w:r w:rsidR="00066D98">
        <w:t>Organisation</w:t>
      </w:r>
      <w:r w:rsidR="00B7758B">
        <w:t xml:space="preserve">en </w:t>
      </w:r>
      <w:r>
        <w:t xml:space="preserve">durch nach außen dokumentierte Geschlossenheit behaupten zu können. Die Basis der Solidarität ist </w:t>
      </w:r>
      <w:r w:rsidR="00DB5DE9">
        <w:t xml:space="preserve">in der Regel </w:t>
      </w:r>
      <w:r>
        <w:t>die gemeinsame Interessenlage, desweiteren</w:t>
      </w:r>
      <w:r w:rsidR="00083A8D">
        <w:t xml:space="preserve"> die Bindung an gemeinsame Wer</w:t>
      </w:r>
      <w:r w:rsidR="00083A8D">
        <w:t>t</w:t>
      </w:r>
      <w:r w:rsidR="00083A8D">
        <w:t>vorstellungen.</w:t>
      </w:r>
    </w:p>
    <w:p w:rsidR="00143B6A" w:rsidRDefault="005F29F4" w:rsidP="00F25DFB">
      <w:pPr>
        <w:spacing w:after="0"/>
        <w:jc w:val="both"/>
      </w:pPr>
      <w:r>
        <w:tab/>
      </w:r>
      <w:r w:rsidR="00D92D30">
        <w:t>F</w:t>
      </w:r>
      <w:r w:rsidR="00083A8D">
        <w:t xml:space="preserve">ür das Exil </w:t>
      </w:r>
      <w:r w:rsidR="00DB5DE9">
        <w:t xml:space="preserve">galt </w:t>
      </w:r>
      <w:r w:rsidR="00083A8D">
        <w:t>diese Aussage nur bedingt</w:t>
      </w:r>
      <w:r w:rsidR="00F071B6">
        <w:t>;</w:t>
      </w:r>
      <w:r w:rsidR="00083A8D">
        <w:t xml:space="preserve"> Solidarität war </w:t>
      </w:r>
      <w:r w:rsidR="00DB5DE9">
        <w:t xml:space="preserve">hier </w:t>
      </w:r>
      <w:r w:rsidR="00083A8D">
        <w:t>keineswegs eine Selbstverständlichkeit.</w:t>
      </w:r>
      <w:r w:rsidR="00143B6A">
        <w:rPr>
          <w:rStyle w:val="Funotenzeichen"/>
        </w:rPr>
        <w:footnoteReference w:id="1"/>
      </w:r>
      <w:r w:rsidR="00083A8D">
        <w:t xml:space="preserve"> D</w:t>
      </w:r>
      <w:r w:rsidR="00F071B6">
        <w:t xml:space="preserve">as Exil </w:t>
      </w:r>
      <w:r w:rsidR="00083A8D">
        <w:t>war</w:t>
      </w:r>
      <w:r w:rsidR="00F071B6">
        <w:t xml:space="preserve"> eine zu heterogen strukturierte Gruppe, um in dieser Hinsicht dem Mindestanspruch </w:t>
      </w:r>
      <w:r w:rsidR="00CB0B04">
        <w:t>G</w:t>
      </w:r>
      <w:r w:rsidR="00F071B6">
        <w:t>enüge zu tun</w:t>
      </w:r>
      <w:r w:rsidR="00B24887">
        <w:t xml:space="preserve">. </w:t>
      </w:r>
      <w:r w:rsidR="00EF2590">
        <w:t>Die politischen Parteien standen sich in erbi</w:t>
      </w:r>
      <w:r w:rsidR="00EF2590">
        <w:t>t</w:t>
      </w:r>
      <w:r w:rsidR="00EF2590">
        <w:t>terter Konkurrenz</w:t>
      </w:r>
      <w:r w:rsidR="00EF2590" w:rsidRPr="00845257">
        <w:t xml:space="preserve"> </w:t>
      </w:r>
      <w:r w:rsidR="00EF2590">
        <w:t xml:space="preserve">gegenüber, bisweilen sogar in offener Feindschaft. </w:t>
      </w:r>
      <w:r w:rsidR="00F071B6">
        <w:t>In der Linksintelligenz dominierten Individualismus und Nonkonformismus</w:t>
      </w:r>
      <w:r w:rsidR="00B24887">
        <w:t xml:space="preserve">. </w:t>
      </w:r>
      <w:r w:rsidR="00F071B6">
        <w:t xml:space="preserve">Die Mehrheit jedoch, das jüdische Exil, </w:t>
      </w:r>
      <w:r w:rsidR="00791AA7">
        <w:t>zerfiel in zahllose</w:t>
      </w:r>
      <w:r w:rsidR="00B24887">
        <w:t xml:space="preserve"> </w:t>
      </w:r>
      <w:r w:rsidR="00791AA7">
        <w:t>Einzel</w:t>
      </w:r>
      <w:r w:rsidR="00B24887">
        <w:t>gruppen</w:t>
      </w:r>
      <w:r w:rsidR="00083A8D">
        <w:t>, d</w:t>
      </w:r>
      <w:r w:rsidR="00791AA7">
        <w:t>i</w:t>
      </w:r>
      <w:r w:rsidR="00083A8D">
        <w:t>e sich nach</w:t>
      </w:r>
      <w:r w:rsidR="00DB5DE9">
        <w:t xml:space="preserve"> </w:t>
      </w:r>
      <w:r w:rsidR="008B689D">
        <w:t xml:space="preserve">der </w:t>
      </w:r>
      <w:r w:rsidR="00143B6A">
        <w:t xml:space="preserve">Herkunft ihrer Mitglieder, </w:t>
      </w:r>
      <w:r w:rsidR="00791AA7">
        <w:t xml:space="preserve">deren religiöser und politischer Einstellung, </w:t>
      </w:r>
      <w:r w:rsidR="00272CF1">
        <w:t>der</w:t>
      </w:r>
      <w:r w:rsidR="00143B6A">
        <w:t xml:space="preserve"> </w:t>
      </w:r>
      <w:r w:rsidR="00D96EFF">
        <w:t>bisherige</w:t>
      </w:r>
      <w:r w:rsidR="00EF2590">
        <w:t>n</w:t>
      </w:r>
      <w:r w:rsidR="00D96EFF">
        <w:t xml:space="preserve"> </w:t>
      </w:r>
      <w:r w:rsidR="00143B6A">
        <w:t>berufliche</w:t>
      </w:r>
      <w:r w:rsidR="00EF2590">
        <w:t>n</w:t>
      </w:r>
      <w:r w:rsidR="00143B6A">
        <w:t xml:space="preserve"> und </w:t>
      </w:r>
      <w:r w:rsidR="00083A8D">
        <w:t>soziale</w:t>
      </w:r>
      <w:r w:rsidR="00EF2590">
        <w:t>n</w:t>
      </w:r>
      <w:r w:rsidR="00083A8D">
        <w:t xml:space="preserve"> Position, </w:t>
      </w:r>
      <w:r w:rsidR="00791AA7">
        <w:t>den</w:t>
      </w:r>
      <w:r w:rsidR="00D96EFF">
        <w:t xml:space="preserve"> Verm</w:t>
      </w:r>
      <w:r w:rsidR="00D96EFF">
        <w:t>ö</w:t>
      </w:r>
      <w:r w:rsidR="00D96EFF">
        <w:t>gensverhältnisse</w:t>
      </w:r>
      <w:r w:rsidR="00391894">
        <w:t>n</w:t>
      </w:r>
      <w:r w:rsidR="00791AA7">
        <w:t xml:space="preserve"> und</w:t>
      </w:r>
      <w:r w:rsidR="00083A8D">
        <w:t xml:space="preserve"> </w:t>
      </w:r>
      <w:r w:rsidR="00791AA7">
        <w:t xml:space="preserve">Chancen </w:t>
      </w:r>
      <w:r w:rsidR="00EF2590">
        <w:t>d</w:t>
      </w:r>
      <w:r w:rsidR="00791AA7">
        <w:t xml:space="preserve">er </w:t>
      </w:r>
      <w:r w:rsidR="00083A8D">
        <w:t>Erwerbsmöglichkeit</w:t>
      </w:r>
      <w:r w:rsidR="00791AA7">
        <w:t xml:space="preserve"> im A</w:t>
      </w:r>
      <w:r w:rsidR="00EF2590">
        <w:t>ufnahme</w:t>
      </w:r>
      <w:r w:rsidR="00791AA7">
        <w:t>land</w:t>
      </w:r>
      <w:r w:rsidR="00143B6A">
        <w:t xml:space="preserve"> </w:t>
      </w:r>
      <w:r w:rsidR="00DB5DE9">
        <w:t>erheblich unte</w:t>
      </w:r>
      <w:r w:rsidR="00DB5DE9">
        <w:t>r</w:t>
      </w:r>
      <w:r w:rsidR="00DB5DE9">
        <w:t xml:space="preserve">schieden. </w:t>
      </w:r>
      <w:r w:rsidR="0004475D">
        <w:t xml:space="preserve">Gerade weil </w:t>
      </w:r>
      <w:r w:rsidR="00791AA7">
        <w:t>es sich um eine nahezu amorphe,</w:t>
      </w:r>
      <w:r w:rsidR="0004475D">
        <w:t xml:space="preserve"> heterogen strukturiert</w:t>
      </w:r>
      <w:r w:rsidR="00791AA7">
        <w:t>e Gruppe ha</w:t>
      </w:r>
      <w:r w:rsidR="00791AA7">
        <w:t>n</w:t>
      </w:r>
      <w:r w:rsidR="00791AA7">
        <w:t>delte</w:t>
      </w:r>
      <w:r w:rsidR="0004475D">
        <w:t xml:space="preserve">, wurde </w:t>
      </w:r>
      <w:r w:rsidR="00EF2590">
        <w:t>sie</w:t>
      </w:r>
      <w:r w:rsidR="0004475D">
        <w:t xml:space="preserve"> </w:t>
      </w:r>
      <w:r w:rsidR="00EF2590">
        <w:t>immer wieder</w:t>
      </w:r>
      <w:r w:rsidR="0004475D">
        <w:t xml:space="preserve"> unter dem diffamierenden Begriff de</w:t>
      </w:r>
      <w:r w:rsidR="00791AA7">
        <w:t>r</w:t>
      </w:r>
      <w:r w:rsidR="0004475D">
        <w:t xml:space="preserve"> </w:t>
      </w:r>
      <w:r w:rsidR="00791AA7">
        <w:t>„</w:t>
      </w:r>
      <w:r w:rsidR="0004475D">
        <w:t>Juden“ subsumiert</w:t>
      </w:r>
      <w:r w:rsidR="0012637B">
        <w:t xml:space="preserve">, </w:t>
      </w:r>
      <w:r w:rsidR="00EF2590">
        <w:t>auch</w:t>
      </w:r>
      <w:r w:rsidR="0012637B">
        <w:t xml:space="preserve"> von Exilanten</w:t>
      </w:r>
      <w:r w:rsidR="00EF2590">
        <w:t xml:space="preserve">, die selber aus </w:t>
      </w:r>
      <w:r w:rsidR="0012637B">
        <w:t>jüdische</w:t>
      </w:r>
      <w:r w:rsidR="00EF2590">
        <w:t xml:space="preserve">n </w:t>
      </w:r>
      <w:r w:rsidR="0012637B">
        <w:t xml:space="preserve"> Familien</w:t>
      </w:r>
      <w:r w:rsidR="00EF2590">
        <w:t xml:space="preserve"> stammten</w:t>
      </w:r>
      <w:r w:rsidR="0004475D">
        <w:t>.</w:t>
      </w:r>
    </w:p>
    <w:p w:rsidR="00D92D30" w:rsidRDefault="00143B6A" w:rsidP="00F25DFB">
      <w:pPr>
        <w:spacing w:after="0"/>
        <w:jc w:val="both"/>
      </w:pPr>
      <w:r>
        <w:tab/>
      </w:r>
      <w:r w:rsidR="00DB5DE9">
        <w:t>Von einer gemeinsamen Interessenlage</w:t>
      </w:r>
      <w:r w:rsidR="00EA0D6E">
        <w:t xml:space="preserve"> oder</w:t>
      </w:r>
      <w:r w:rsidR="00DB5DE9">
        <w:t xml:space="preserve"> gemeinsamen Wertvorstellungen</w:t>
      </w:r>
      <w:r w:rsidR="004B7764">
        <w:t>,</w:t>
      </w:r>
      <w:r w:rsidR="00DB5DE9">
        <w:t xml:space="preserve"> konnte </w:t>
      </w:r>
      <w:r w:rsidR="005C0B3C">
        <w:t>unter diesen Umständen</w:t>
      </w:r>
      <w:r w:rsidR="00DB5DE9">
        <w:t xml:space="preserve"> nicht die Rede sein. Wenn </w:t>
      </w:r>
      <w:r w:rsidR="00D92D30">
        <w:t xml:space="preserve">es </w:t>
      </w:r>
      <w:r w:rsidR="003222F2">
        <w:t>e</w:t>
      </w:r>
      <w:r w:rsidR="00DB5DE9">
        <w:t>ine Gemeinsamkeit gab, bestand sie in</w:t>
      </w:r>
      <w:r w:rsidR="00CB0B04">
        <w:t xml:space="preserve"> dem formalen Faktum</w:t>
      </w:r>
      <w:r w:rsidR="00DB5DE9">
        <w:t xml:space="preserve">, dass </w:t>
      </w:r>
      <w:r w:rsidR="003222F2" w:rsidRPr="00112E52">
        <w:t>all</w:t>
      </w:r>
      <w:r w:rsidR="00DB5DE9" w:rsidRPr="00112E52">
        <w:t xml:space="preserve">e </w:t>
      </w:r>
      <w:r w:rsidR="00DB5DE9" w:rsidRPr="008B689D">
        <w:t>E</w:t>
      </w:r>
      <w:r w:rsidR="00EF2590">
        <w:t>xila</w:t>
      </w:r>
      <w:r w:rsidR="00DB5DE9" w:rsidRPr="008B689D">
        <w:t xml:space="preserve">nten </w:t>
      </w:r>
      <w:r w:rsidR="00CB0B04">
        <w:t xml:space="preserve">– wenngleich in unterschiedlicher </w:t>
      </w:r>
      <w:r w:rsidR="00D96EFF">
        <w:t>Weise</w:t>
      </w:r>
      <w:r w:rsidR="00CB0B04">
        <w:t xml:space="preserve"> – O</w:t>
      </w:r>
      <w:r w:rsidR="00DB5DE9">
        <w:t xml:space="preserve">pfer </w:t>
      </w:r>
      <w:r w:rsidR="00D96EFF">
        <w:t>des nationalsozialistischen</w:t>
      </w:r>
      <w:r w:rsidR="00DB5DE9">
        <w:t xml:space="preserve"> </w:t>
      </w:r>
      <w:r w:rsidR="00D96EFF">
        <w:t>Terrors</w:t>
      </w:r>
      <w:r w:rsidR="00DB5DE9">
        <w:t xml:space="preserve"> </w:t>
      </w:r>
      <w:r w:rsidR="00EF2590">
        <w:t xml:space="preserve">bzw. gravierender beruflicher Einschränkungen </w:t>
      </w:r>
      <w:r w:rsidR="00DB5DE9">
        <w:t>geworden waren</w:t>
      </w:r>
      <w:r w:rsidR="00D56786">
        <w:t>.</w:t>
      </w:r>
      <w:r w:rsidR="00D56786">
        <w:rPr>
          <w:rStyle w:val="Funotenzeichen"/>
        </w:rPr>
        <w:footnoteReference w:id="2"/>
      </w:r>
      <w:r w:rsidR="005C0B3C">
        <w:t xml:space="preserve"> </w:t>
      </w:r>
      <w:r w:rsidR="003222F2">
        <w:t>Als Grundlage für Solidarität reichte d</w:t>
      </w:r>
      <w:r w:rsidR="00A606FA">
        <w:t xml:space="preserve">ieses Faktum </w:t>
      </w:r>
      <w:r w:rsidR="00391894">
        <w:t xml:space="preserve">jedoch </w:t>
      </w:r>
      <w:r w:rsidR="00A606FA">
        <w:t xml:space="preserve">nicht aus. </w:t>
      </w:r>
      <w:r w:rsidR="008B689D">
        <w:t>S</w:t>
      </w:r>
      <w:r w:rsidR="00EF2590">
        <w:t>chon</w:t>
      </w:r>
      <w:r w:rsidR="00ED15B0">
        <w:t xml:space="preserve"> </w:t>
      </w:r>
      <w:r w:rsidR="00CB0B04">
        <w:t>in der</w:t>
      </w:r>
      <w:r w:rsidR="00ED15B0">
        <w:t xml:space="preserve"> Frage, </w:t>
      </w:r>
      <w:r w:rsidR="009044C8">
        <w:t xml:space="preserve">ob </w:t>
      </w:r>
      <w:r w:rsidR="003F257C">
        <w:t xml:space="preserve">man </w:t>
      </w:r>
      <w:r w:rsidR="009044C8">
        <w:t xml:space="preserve">von einer baldigen Rückkehr ausgehen solle </w:t>
      </w:r>
      <w:r w:rsidR="00D96EFF">
        <w:t>oder ob d</w:t>
      </w:r>
      <w:r w:rsidR="00EF2590">
        <w:t>ie jetzige Situation</w:t>
      </w:r>
      <w:r w:rsidR="00AB2E99">
        <w:t xml:space="preserve"> b</w:t>
      </w:r>
      <w:r w:rsidR="00AB2E99">
        <w:t>e</w:t>
      </w:r>
      <w:r w:rsidR="00AB2E99">
        <w:t>reits</w:t>
      </w:r>
      <w:r w:rsidR="008B689D">
        <w:t xml:space="preserve"> </w:t>
      </w:r>
      <w:r w:rsidR="00D96EFF">
        <w:t xml:space="preserve">die endgültige Trennung von Deutschland </w:t>
      </w:r>
      <w:r w:rsidR="008C3052">
        <w:t>beinhalte</w:t>
      </w:r>
      <w:r w:rsidR="00D96EFF">
        <w:t xml:space="preserve">, </w:t>
      </w:r>
      <w:r w:rsidR="00EF2590">
        <w:t>gab es</w:t>
      </w:r>
      <w:r w:rsidR="00D96EFF">
        <w:t xml:space="preserve"> unterschiedliche Auffassu</w:t>
      </w:r>
      <w:r w:rsidR="00D96EFF">
        <w:t>n</w:t>
      </w:r>
      <w:r w:rsidR="00D96EFF">
        <w:t>gen.</w:t>
      </w:r>
      <w:r w:rsidR="00ED15B0">
        <w:t xml:space="preserve"> </w:t>
      </w:r>
      <w:r w:rsidR="003222F2">
        <w:t xml:space="preserve">Entsprechend stark divergierten die </w:t>
      </w:r>
      <w:r w:rsidR="008C3052">
        <w:t>Schlussf</w:t>
      </w:r>
      <w:r w:rsidR="003222F2">
        <w:t>olgerungen</w:t>
      </w:r>
      <w:r w:rsidR="00112E52">
        <w:t>, die man</w:t>
      </w:r>
      <w:r w:rsidR="008C3052">
        <w:t xml:space="preserve"> </w:t>
      </w:r>
      <w:r w:rsidR="00EF2590">
        <w:t>aus dieser Situation</w:t>
      </w:r>
      <w:r w:rsidR="00112E52">
        <w:t xml:space="preserve"> zog</w:t>
      </w:r>
      <w:r w:rsidR="00EF2590">
        <w:t xml:space="preserve">, die </w:t>
      </w:r>
      <w:r w:rsidR="00272CF1">
        <w:t>Selbsteinschätzung und d</w:t>
      </w:r>
      <w:r w:rsidR="00EF2590">
        <w:t>i</w:t>
      </w:r>
      <w:r w:rsidR="00272CF1">
        <w:t xml:space="preserve">e </w:t>
      </w:r>
      <w:r w:rsidR="00EF2590">
        <w:t xml:space="preserve">weiteren </w:t>
      </w:r>
      <w:r w:rsidR="008C3052">
        <w:t>Pl</w:t>
      </w:r>
      <w:r w:rsidR="00EF2590">
        <w:t>äne</w:t>
      </w:r>
      <w:r w:rsidR="003222F2">
        <w:t>.</w:t>
      </w:r>
      <w:r w:rsidR="00ED15B0">
        <w:t xml:space="preserve"> </w:t>
      </w:r>
      <w:r w:rsidR="00A606FA">
        <w:t>Erschwerend kam</w:t>
      </w:r>
      <w:r w:rsidR="00D92D30">
        <w:t xml:space="preserve"> hinzu, </w:t>
      </w:r>
      <w:r w:rsidR="005C0B3C">
        <w:t>dass die nati</w:t>
      </w:r>
      <w:r w:rsidR="005C0B3C">
        <w:t>o</w:t>
      </w:r>
      <w:r w:rsidR="005C0B3C">
        <w:t xml:space="preserve">nalsozialistische Politik offen darauf abzielte, die </w:t>
      </w:r>
      <w:r w:rsidR="00391894">
        <w:t>manifest</w:t>
      </w:r>
      <w:r w:rsidR="005C0B3C">
        <w:t xml:space="preserve">en Interessengegensätze </w:t>
      </w:r>
      <w:r w:rsidR="008C3052">
        <w:t>durch en</w:t>
      </w:r>
      <w:r w:rsidR="008C3052">
        <w:t>t</w:t>
      </w:r>
      <w:r w:rsidR="008C3052">
        <w:t xml:space="preserve">sprechendes Agieren </w:t>
      </w:r>
      <w:r w:rsidR="005C0B3C">
        <w:t xml:space="preserve">zu vergrößern, </w:t>
      </w:r>
      <w:r w:rsidR="00607335">
        <w:t xml:space="preserve">also </w:t>
      </w:r>
      <w:r w:rsidR="005C0B3C">
        <w:t xml:space="preserve">die Teilgruppen gegeneinander auszuspielen und so innerhalb des Exils neue Konflikte entstehen zu lassen. </w:t>
      </w:r>
    </w:p>
    <w:p w:rsidR="00E46D60" w:rsidRDefault="00E46D60" w:rsidP="00F25DFB">
      <w:pPr>
        <w:spacing w:after="0"/>
        <w:jc w:val="both"/>
      </w:pPr>
    </w:p>
    <w:p w:rsidR="005D0BC5" w:rsidRDefault="00A606FA" w:rsidP="00F25DFB">
      <w:pPr>
        <w:spacing w:after="0"/>
        <w:jc w:val="both"/>
      </w:pPr>
      <w:r>
        <w:tab/>
        <w:t>Einer der Schriftsteller, der die Gefahren</w:t>
      </w:r>
      <w:r w:rsidR="008C3052">
        <w:t xml:space="preserve"> </w:t>
      </w:r>
      <w:r>
        <w:t>dieser Problemlage von Beginn an klar e</w:t>
      </w:r>
      <w:r>
        <w:t>r</w:t>
      </w:r>
      <w:r>
        <w:t xml:space="preserve">kannte und sich </w:t>
      </w:r>
      <w:r w:rsidR="005C744C">
        <w:t xml:space="preserve">deshalb </w:t>
      </w:r>
      <w:r>
        <w:t xml:space="preserve">bemühte, zwischen </w:t>
      </w:r>
      <w:r w:rsidR="008C3052">
        <w:t>d</w:t>
      </w:r>
      <w:r>
        <w:t>en unterschiedlichen Interessen</w:t>
      </w:r>
      <w:r w:rsidR="005C744C">
        <w:t>, Überzeugun</w:t>
      </w:r>
      <w:r>
        <w:t>gen</w:t>
      </w:r>
      <w:r w:rsidR="00112E52">
        <w:t xml:space="preserve"> und</w:t>
      </w:r>
      <w:r>
        <w:t xml:space="preserve"> </w:t>
      </w:r>
      <w:r w:rsidR="00066D98">
        <w:t>divergierend</w:t>
      </w:r>
      <w:r>
        <w:t>en Temperamenten</w:t>
      </w:r>
      <w:r w:rsidR="0097595B">
        <w:t xml:space="preserve"> </w:t>
      </w:r>
      <w:r w:rsidR="00112E52">
        <w:t>nach M</w:t>
      </w:r>
      <w:r w:rsidR="008C3052">
        <w:t xml:space="preserve">öglichkeit </w:t>
      </w:r>
      <w:r>
        <w:t xml:space="preserve">zu vermitteln, ist Joseph Roth. </w:t>
      </w:r>
      <w:r w:rsidR="0097595B">
        <w:t>Zum Teil</w:t>
      </w:r>
      <w:r w:rsidR="003222F2">
        <w:t xml:space="preserve"> geschah das in der Absicht, die </w:t>
      </w:r>
      <w:r w:rsidR="00066D98">
        <w:t>Reputation</w:t>
      </w:r>
      <w:r w:rsidR="003222F2">
        <w:t xml:space="preserve"> </w:t>
      </w:r>
      <w:r w:rsidR="00066D98">
        <w:t xml:space="preserve">speziell </w:t>
      </w:r>
      <w:r w:rsidR="00866B84">
        <w:t>der literarischen Prominenz für das Exil fruchtbar zu machen</w:t>
      </w:r>
      <w:r w:rsidR="00112E52">
        <w:t>.</w:t>
      </w:r>
      <w:r w:rsidR="00D60CE4">
        <w:t xml:space="preserve"> </w:t>
      </w:r>
      <w:r w:rsidR="00112E52">
        <w:t>I</w:t>
      </w:r>
      <w:r w:rsidR="00D60CE4">
        <w:t xml:space="preserve">n den meisten Fällen ist </w:t>
      </w:r>
      <w:r w:rsidR="00272CF1">
        <w:t>Roths</w:t>
      </w:r>
      <w:r w:rsidR="00D60CE4">
        <w:t xml:space="preserve"> Bemühen </w:t>
      </w:r>
      <w:r w:rsidR="00272CF1">
        <w:t xml:space="preserve">jedoch </w:t>
      </w:r>
      <w:r w:rsidR="00112E52">
        <w:t xml:space="preserve">nichts anderes als </w:t>
      </w:r>
      <w:r w:rsidR="00D60CE4">
        <w:lastRenderedPageBreak/>
        <w:t>Ausdruck eines persönlichen, freundschaftlichen Vertrauensverhältnisses</w:t>
      </w:r>
      <w:r w:rsidR="00866B84">
        <w:t xml:space="preserve">. </w:t>
      </w:r>
      <w:r w:rsidR="00D60CE4">
        <w:t>A</w:t>
      </w:r>
      <w:r w:rsidR="00E46D60">
        <w:t xml:space="preserve">n </w:t>
      </w:r>
      <w:r w:rsidR="00044FB6">
        <w:t>Roths Korre</w:t>
      </w:r>
      <w:r w:rsidR="00044FB6">
        <w:t>s</w:t>
      </w:r>
      <w:r w:rsidR="00044FB6">
        <w:t xml:space="preserve">pondenz wird erkennbar, wie intensiv </w:t>
      </w:r>
      <w:r w:rsidR="00066D98">
        <w:t>er</w:t>
      </w:r>
      <w:r w:rsidR="00044FB6">
        <w:t xml:space="preserve"> bestrebt ist, </w:t>
      </w:r>
      <w:r w:rsidR="008C3052">
        <w:t>G</w:t>
      </w:r>
      <w:r w:rsidR="00ED15B0">
        <w:t xml:space="preserve">egensätze auszugleichen, </w:t>
      </w:r>
      <w:r w:rsidR="002D7F89">
        <w:t xml:space="preserve">Konflikte </w:t>
      </w:r>
      <w:r w:rsidR="00044FB6">
        <w:t xml:space="preserve">wenn nicht zu schlichten, </w:t>
      </w:r>
      <w:r w:rsidR="002D7F89">
        <w:t xml:space="preserve">sie </w:t>
      </w:r>
      <w:r w:rsidR="00044FB6">
        <w:t xml:space="preserve">doch </w:t>
      </w:r>
      <w:r w:rsidR="002D7F89">
        <w:t xml:space="preserve">zumindest </w:t>
      </w:r>
      <w:r w:rsidR="00044FB6">
        <w:t xml:space="preserve">zu neutralisieren, um </w:t>
      </w:r>
      <w:r w:rsidR="0004360D">
        <w:t>auf diese Weise</w:t>
      </w:r>
      <w:r w:rsidR="00044FB6">
        <w:t xml:space="preserve"> ein Mi</w:t>
      </w:r>
      <w:r w:rsidR="00044FB6">
        <w:t>n</w:t>
      </w:r>
      <w:r w:rsidR="00044FB6">
        <w:t xml:space="preserve">destmaß an politischer Geschlossenheit </w:t>
      </w:r>
      <w:r w:rsidR="008C3052">
        <w:t xml:space="preserve">innerhalb des Schriftstellerexils </w:t>
      </w:r>
      <w:r w:rsidR="00044FB6">
        <w:t xml:space="preserve">zu erreichen. </w:t>
      </w:r>
    </w:p>
    <w:p w:rsidR="00EA0D6E" w:rsidRDefault="005D0BC5" w:rsidP="00F25DFB">
      <w:pPr>
        <w:spacing w:after="0"/>
        <w:jc w:val="both"/>
      </w:pPr>
      <w:r>
        <w:tab/>
      </w:r>
      <w:r w:rsidR="008C3052">
        <w:t>Roth</w:t>
      </w:r>
      <w:r w:rsidR="00845257">
        <w:t xml:space="preserve">s </w:t>
      </w:r>
      <w:r w:rsidR="008C3052">
        <w:t xml:space="preserve">Witz, </w:t>
      </w:r>
      <w:r w:rsidR="00ED15B0">
        <w:t>seine Eloquenz</w:t>
      </w:r>
      <w:r w:rsidR="008C3052">
        <w:t>,</w:t>
      </w:r>
      <w:r w:rsidR="00ED15B0">
        <w:t xml:space="preserve"> </w:t>
      </w:r>
      <w:r w:rsidR="0004360D">
        <w:t xml:space="preserve">die </w:t>
      </w:r>
      <w:r w:rsidR="00866B84">
        <w:t>Eleganz</w:t>
      </w:r>
      <w:r>
        <w:t xml:space="preserve">, mit der er geschickt auf die persönlichen Schwächen </w:t>
      </w:r>
      <w:r w:rsidR="008C3052">
        <w:t>seiner Kollegen</w:t>
      </w:r>
      <w:r>
        <w:t xml:space="preserve"> eingeht</w:t>
      </w:r>
      <w:r w:rsidR="00EA346D">
        <w:t xml:space="preserve">, </w:t>
      </w:r>
      <w:r w:rsidR="00F353C9">
        <w:t xml:space="preserve">ihnen </w:t>
      </w:r>
      <w:r w:rsidR="00764128">
        <w:t xml:space="preserve">das Gefühl von </w:t>
      </w:r>
      <w:r w:rsidR="00EA346D">
        <w:t>Anerkennung vermittelt</w:t>
      </w:r>
      <w:r w:rsidR="0004360D">
        <w:t xml:space="preserve">, </w:t>
      </w:r>
      <w:r w:rsidR="00EA0D6E">
        <w:t xml:space="preserve">seine </w:t>
      </w:r>
      <w:r w:rsidR="0004360D">
        <w:t>R</w:t>
      </w:r>
      <w:r w:rsidR="0004360D">
        <w:t>e</w:t>
      </w:r>
      <w:r w:rsidR="0004360D">
        <w:t>putation als Schriftstell</w:t>
      </w:r>
      <w:r w:rsidR="00044FB6">
        <w:t>e</w:t>
      </w:r>
      <w:r w:rsidR="0004360D">
        <w:t>r</w:t>
      </w:r>
      <w:r w:rsidR="00066D98">
        <w:t xml:space="preserve"> </w:t>
      </w:r>
      <w:r w:rsidR="0004360D">
        <w:t>und</w:t>
      </w:r>
      <w:r w:rsidR="00066D98">
        <w:t xml:space="preserve"> </w:t>
      </w:r>
      <w:r w:rsidR="0004360D">
        <w:t>P</w:t>
      </w:r>
      <w:r w:rsidR="00066D98">
        <w:t>ublizist</w:t>
      </w:r>
      <w:r w:rsidR="00044FB6">
        <w:t xml:space="preserve">, vor allem aber die </w:t>
      </w:r>
      <w:r w:rsidR="00E46D60">
        <w:t>Entschiedenheit</w:t>
      </w:r>
      <w:r w:rsidR="00044FB6">
        <w:t xml:space="preserve">, mit der er </w:t>
      </w:r>
      <w:r w:rsidR="00BE6EBD">
        <w:t>unmi</w:t>
      </w:r>
      <w:r w:rsidR="00BE6EBD">
        <w:t>t</w:t>
      </w:r>
      <w:r w:rsidR="00BE6EBD">
        <w:t xml:space="preserve">telbar </w:t>
      </w:r>
      <w:r>
        <w:t>nach dem 30. Januar 1933</w:t>
      </w:r>
      <w:r w:rsidR="00E46D60">
        <w:t xml:space="preserve"> </w:t>
      </w:r>
      <w:r w:rsidR="00F754CB">
        <w:t>in aller Klarheit</w:t>
      </w:r>
      <w:r w:rsidR="00EA346D">
        <w:t xml:space="preserve"> </w:t>
      </w:r>
      <w:r w:rsidR="00044FB6">
        <w:t>seine</w:t>
      </w:r>
      <w:r w:rsidR="00E46D60">
        <w:t xml:space="preserve"> Ablehnung des Dritten Reiches</w:t>
      </w:r>
      <w:r w:rsidR="00044FB6">
        <w:t xml:space="preserve"> </w:t>
      </w:r>
      <w:r w:rsidR="00ED15B0">
        <w:t>form</w:t>
      </w:r>
      <w:r w:rsidR="00ED15B0">
        <w:t>u</w:t>
      </w:r>
      <w:r w:rsidR="00ED15B0">
        <w:t>liert</w:t>
      </w:r>
      <w:r w:rsidR="00845257">
        <w:t xml:space="preserve">, </w:t>
      </w:r>
      <w:r w:rsidR="00BE6EBD">
        <w:t>beeindruck</w:t>
      </w:r>
      <w:r w:rsidR="00845257">
        <w:t>en</w:t>
      </w:r>
      <w:r w:rsidR="00BE6EBD">
        <w:t xml:space="preserve"> auch heute</w:t>
      </w:r>
      <w:r w:rsidR="00044FB6">
        <w:t>.</w:t>
      </w:r>
      <w:r w:rsidR="00205B2E">
        <w:rPr>
          <w:rStyle w:val="Funotenzeichen"/>
        </w:rPr>
        <w:footnoteReference w:id="3"/>
      </w:r>
      <w:r w:rsidR="00044FB6">
        <w:t xml:space="preserve"> </w:t>
      </w:r>
      <w:r w:rsidR="001A0799">
        <w:t>Roth ist Mittler zwischen den unterschiedlichsten Persönlic</w:t>
      </w:r>
      <w:r w:rsidR="001A0799">
        <w:t>h</w:t>
      </w:r>
      <w:r w:rsidR="001A0799">
        <w:t>keiten</w:t>
      </w:r>
      <w:r w:rsidR="00F353C9">
        <w:t>:</w:t>
      </w:r>
      <w:r w:rsidR="008B3791">
        <w:t xml:space="preserve"> </w:t>
      </w:r>
      <w:r w:rsidR="00EA346D">
        <w:t xml:space="preserve">den </w:t>
      </w:r>
      <w:r w:rsidR="001A0799">
        <w:t xml:space="preserve">Vertretern des linken wie des konservativen Lagers. </w:t>
      </w:r>
      <w:r w:rsidR="00BE6EBD">
        <w:t xml:space="preserve">Anders als die meisten seiner Kollegen </w:t>
      </w:r>
      <w:r w:rsidR="00044FB6">
        <w:t xml:space="preserve">ist </w:t>
      </w:r>
      <w:r w:rsidR="00BE6EBD">
        <w:t xml:space="preserve">er </w:t>
      </w:r>
      <w:r w:rsidR="00044FB6">
        <w:t xml:space="preserve">sich </w:t>
      </w:r>
      <w:r w:rsidR="002D7F89">
        <w:t xml:space="preserve">von Beginn an </w:t>
      </w:r>
      <w:r w:rsidR="00ED15B0">
        <w:t>bewusst</w:t>
      </w:r>
      <w:r w:rsidR="00044FB6">
        <w:t xml:space="preserve">, dass </w:t>
      </w:r>
      <w:r w:rsidR="008B3791">
        <w:t xml:space="preserve">Terror und </w:t>
      </w:r>
      <w:r>
        <w:t>Antisemitismus</w:t>
      </w:r>
      <w:r w:rsidR="00E46D60">
        <w:t xml:space="preserve"> </w:t>
      </w:r>
      <w:r w:rsidR="00ED15B0">
        <w:t>kein</w:t>
      </w:r>
      <w:r w:rsidR="008B3791">
        <w:t>e</w:t>
      </w:r>
      <w:r>
        <w:t xml:space="preserve"> </w:t>
      </w:r>
      <w:r w:rsidR="008B3791">
        <w:t>vorübe</w:t>
      </w:r>
      <w:r w:rsidR="008B3791">
        <w:t>r</w:t>
      </w:r>
      <w:r w:rsidR="008B3791">
        <w:t>gehenden Erscheinungen</w:t>
      </w:r>
      <w:r w:rsidR="00F754CB" w:rsidRPr="00F754CB">
        <w:t xml:space="preserve"> </w:t>
      </w:r>
      <w:r w:rsidR="00F754CB">
        <w:t>sind</w:t>
      </w:r>
      <w:r w:rsidR="008B3791">
        <w:t xml:space="preserve">, </w:t>
      </w:r>
      <w:r w:rsidR="00ED15B0">
        <w:t xml:space="preserve">sondern </w:t>
      </w:r>
      <w:r w:rsidR="008B3791">
        <w:t xml:space="preserve">zentrale </w:t>
      </w:r>
      <w:r w:rsidR="00F353C9">
        <w:t>Positionen</w:t>
      </w:r>
      <w:r>
        <w:t xml:space="preserve"> </w:t>
      </w:r>
      <w:r w:rsidR="008B3791">
        <w:t xml:space="preserve">des nationalsozialistischen </w:t>
      </w:r>
      <w:r w:rsidR="00E46D60">
        <w:t>Pr</w:t>
      </w:r>
      <w:r w:rsidR="00E46D60">
        <w:t>o</w:t>
      </w:r>
      <w:r w:rsidR="00E46D60">
        <w:t>gramms</w:t>
      </w:r>
      <w:r w:rsidR="00C5433E">
        <w:t>. De</w:t>
      </w:r>
      <w:r w:rsidR="008B3791">
        <w:t>r</w:t>
      </w:r>
      <w:r w:rsidR="00C5433E">
        <w:t xml:space="preserve"> Terror ist</w:t>
      </w:r>
      <w:r w:rsidR="00F353C9">
        <w:t>, wie Roth klar erkennt,</w:t>
      </w:r>
      <w:r w:rsidR="00C5433E">
        <w:t xml:space="preserve"> zur Staatsdoktrin geworden; er wird in Kürze d</w:t>
      </w:r>
      <w:r w:rsidR="00F353C9">
        <w:t>ie Gestalt</w:t>
      </w:r>
      <w:r w:rsidR="00C5433E">
        <w:t xml:space="preserve"> </w:t>
      </w:r>
      <w:r w:rsidR="00F754CB">
        <w:t>legal</w:t>
      </w:r>
      <w:r w:rsidR="00C5433E">
        <w:t>er</w:t>
      </w:r>
      <w:r w:rsidR="00F353C9">
        <w:t xml:space="preserve">, </w:t>
      </w:r>
      <w:r w:rsidR="00F754CB">
        <w:t xml:space="preserve">also </w:t>
      </w:r>
      <w:r w:rsidR="00F353C9">
        <w:t>durch entsprechende Gesetze geregelter</w:t>
      </w:r>
      <w:r w:rsidR="00C5433E">
        <w:t xml:space="preserve"> Machtausübung annehmen.</w:t>
      </w:r>
    </w:p>
    <w:p w:rsidR="00E46D60" w:rsidRDefault="00D55B08" w:rsidP="00F25DFB">
      <w:pPr>
        <w:spacing w:after="0"/>
        <w:jc w:val="both"/>
      </w:pPr>
      <w:r>
        <w:tab/>
      </w:r>
      <w:r w:rsidR="00845257">
        <w:t>Roth</w:t>
      </w:r>
      <w:r w:rsidR="00F754CB">
        <w:t xml:space="preserve"> scheut nicht vor problematischen Verallgemeinerungen zurück; Rücksichtnahme gegenüber Autoritäten ist ihm fremd. </w:t>
      </w:r>
      <w:r w:rsidR="00845257">
        <w:t xml:space="preserve">Die Basis </w:t>
      </w:r>
      <w:r w:rsidR="00EA0D6E">
        <w:t>seiner</w:t>
      </w:r>
      <w:r w:rsidR="00845257">
        <w:t xml:space="preserve"> Argumentation ist konservativ.</w:t>
      </w:r>
      <w:r w:rsidR="00845257">
        <w:rPr>
          <w:rStyle w:val="Funotenzeichen"/>
        </w:rPr>
        <w:footnoteReference w:id="4"/>
      </w:r>
      <w:r w:rsidR="00845257">
        <w:t xml:space="preserve"> </w:t>
      </w:r>
      <w:r w:rsidR="00C5433E">
        <w:t>Offen vertritt e</w:t>
      </w:r>
      <w:r w:rsidR="00866B84">
        <w:t xml:space="preserve">r </w:t>
      </w:r>
      <w:r w:rsidR="00C5433E">
        <w:t>die Auffassu</w:t>
      </w:r>
      <w:r w:rsidR="00AF1B68">
        <w:t>ng</w:t>
      </w:r>
      <w:r w:rsidR="008F4BC1">
        <w:t>, dass d</w:t>
      </w:r>
      <w:r w:rsidR="00E46D60">
        <w:t>ie Linke</w:t>
      </w:r>
      <w:r w:rsidR="008F4BC1">
        <w:t>, also</w:t>
      </w:r>
      <w:r w:rsidR="00E46D60">
        <w:t xml:space="preserve"> Pazifisten, Kommunisten</w:t>
      </w:r>
      <w:r w:rsidR="008F4BC1">
        <w:t xml:space="preserve"> und</w:t>
      </w:r>
      <w:r w:rsidR="00E46D60">
        <w:t xml:space="preserve"> Sozialdemokr</w:t>
      </w:r>
      <w:r w:rsidR="00E46D60">
        <w:t>a</w:t>
      </w:r>
      <w:r w:rsidR="00E46D60">
        <w:t>ten</w:t>
      </w:r>
      <w:r w:rsidR="008F4BC1">
        <w:t>,</w:t>
      </w:r>
      <w:r w:rsidR="00E46D60">
        <w:t xml:space="preserve"> </w:t>
      </w:r>
      <w:r w:rsidR="008F4BC1">
        <w:t>M</w:t>
      </w:r>
      <w:r w:rsidR="00E46D60">
        <w:t>itschuld</w:t>
      </w:r>
      <w:r w:rsidR="008F4BC1">
        <w:t xml:space="preserve"> </w:t>
      </w:r>
      <w:r w:rsidR="00E46D60">
        <w:t>am Untergang der Weimarer Republik</w:t>
      </w:r>
      <w:r w:rsidR="008F4BC1">
        <w:t xml:space="preserve"> </w:t>
      </w:r>
      <w:r w:rsidR="00AF1B68">
        <w:t>trag</w:t>
      </w:r>
      <w:r w:rsidR="008F4BC1">
        <w:t>en</w:t>
      </w:r>
      <w:r w:rsidR="00E46D60">
        <w:t xml:space="preserve">; </w:t>
      </w:r>
      <w:r w:rsidR="004B7764">
        <w:t xml:space="preserve">er wirft </w:t>
      </w:r>
      <w:r w:rsidR="00FB6F9B">
        <w:t>ihn</w:t>
      </w:r>
      <w:r w:rsidR="004B7764">
        <w:t xml:space="preserve">en vor, </w:t>
      </w:r>
      <w:r w:rsidR="00E46D60">
        <w:t>ihr Agieren im Exil zeig</w:t>
      </w:r>
      <w:r w:rsidR="008F4BC1">
        <w:t>e</w:t>
      </w:r>
      <w:r w:rsidR="00E46D60">
        <w:t xml:space="preserve"> Hektik, Planlosigkeit und </w:t>
      </w:r>
      <w:r w:rsidR="00AF1B68">
        <w:t>mangel</w:t>
      </w:r>
      <w:r w:rsidR="00E46D60">
        <w:t>nde Klarsicht</w:t>
      </w:r>
      <w:r w:rsidR="008F4BC1">
        <w:t>.</w:t>
      </w:r>
      <w:r w:rsidR="00E46D60">
        <w:t xml:space="preserve"> </w:t>
      </w:r>
      <w:r w:rsidR="004B7764">
        <w:t xml:space="preserve">Die Illusion vieler Emigranten, </w:t>
      </w:r>
      <w:r w:rsidR="00F353C9">
        <w:t xml:space="preserve">im Kampf gegen das Dritte Reich sei </w:t>
      </w:r>
      <w:r w:rsidR="00C5433E">
        <w:t xml:space="preserve">von der Sowjetunion </w:t>
      </w:r>
      <w:r w:rsidR="004B7764">
        <w:t xml:space="preserve">Hilfe zu erwarten, teilt Roth nicht. </w:t>
      </w:r>
      <w:r w:rsidR="00C5433E">
        <w:t>Dazu kennt Roth die Sowjetunion zu genau.</w:t>
      </w:r>
      <w:r w:rsidR="00D61EC5">
        <w:rPr>
          <w:rStyle w:val="Funotenzeichen"/>
        </w:rPr>
        <w:footnoteReference w:id="5"/>
      </w:r>
      <w:r w:rsidR="00C5433E">
        <w:t xml:space="preserve"> </w:t>
      </w:r>
      <w:r w:rsidR="00A34911">
        <w:t>Irritierend</w:t>
      </w:r>
      <w:r w:rsidR="00C4222B">
        <w:t xml:space="preserve"> – </w:t>
      </w:r>
      <w:r w:rsidR="00FD49EB">
        <w:t xml:space="preserve">auf den ersten Blick ein </w:t>
      </w:r>
      <w:r w:rsidR="00210C13">
        <w:t xml:space="preserve">historischer </w:t>
      </w:r>
      <w:r w:rsidR="00FD49EB">
        <w:t>Anachronismus</w:t>
      </w:r>
      <w:r w:rsidR="00C4222B">
        <w:t xml:space="preserve"> – i</w:t>
      </w:r>
      <w:r w:rsidR="00A34911">
        <w:t xml:space="preserve">st seine Überzeugung, eine Rückkehr zur </w:t>
      </w:r>
      <w:r w:rsidR="00C4222B">
        <w:t xml:space="preserve">Habsburger </w:t>
      </w:r>
      <w:r w:rsidR="00A34911">
        <w:t xml:space="preserve">Monarchie </w:t>
      </w:r>
      <w:r w:rsidR="00FD1EF7">
        <w:t>oder</w:t>
      </w:r>
      <w:r w:rsidR="00A34911">
        <w:t xml:space="preserve"> </w:t>
      </w:r>
      <w:r w:rsidR="00FD1EF7">
        <w:t>das</w:t>
      </w:r>
      <w:r w:rsidR="00A34911">
        <w:t xml:space="preserve"> Eingreifen der katholischen Kirche könnten de</w:t>
      </w:r>
      <w:r w:rsidR="002D7F89">
        <w:t xml:space="preserve">m </w:t>
      </w:r>
      <w:r w:rsidR="00A34911">
        <w:t>Nationalsozialismus Einhalt gebiete</w:t>
      </w:r>
      <w:r w:rsidR="00C4222B">
        <w:t>n</w:t>
      </w:r>
      <w:r w:rsidR="00A34911">
        <w:t>.</w:t>
      </w:r>
      <w:r w:rsidR="00210C13">
        <w:rPr>
          <w:rStyle w:val="Funotenzeichen"/>
        </w:rPr>
        <w:footnoteReference w:id="6"/>
      </w:r>
      <w:r w:rsidR="00A34911">
        <w:t xml:space="preserve"> </w:t>
      </w:r>
      <w:r w:rsidR="00C4222B">
        <w:t>Kernpunkt ist Roths Blick auf den Antisemitismus.</w:t>
      </w:r>
      <w:r w:rsidR="00A34911">
        <w:t xml:space="preserve"> </w:t>
      </w:r>
      <w:r w:rsidR="008F4BC1">
        <w:t>Roth</w:t>
      </w:r>
      <w:r>
        <w:t xml:space="preserve">, </w:t>
      </w:r>
      <w:r w:rsidR="00D61EC5">
        <w:t xml:space="preserve">der </w:t>
      </w:r>
      <w:r>
        <w:t xml:space="preserve">in </w:t>
      </w:r>
      <w:r w:rsidR="00CD32E7">
        <w:t xml:space="preserve">seiner </w:t>
      </w:r>
      <w:r w:rsidR="00267144">
        <w:t xml:space="preserve">galizischen </w:t>
      </w:r>
      <w:r w:rsidR="00CD32E7">
        <w:t>Heimat</w:t>
      </w:r>
      <w:r w:rsidR="00267144">
        <w:t xml:space="preserve"> und</w:t>
      </w:r>
      <w:r>
        <w:t xml:space="preserve"> </w:t>
      </w:r>
      <w:r w:rsidR="002D7F89">
        <w:t xml:space="preserve">später </w:t>
      </w:r>
      <w:r w:rsidR="00210C13">
        <w:t>in</w:t>
      </w:r>
      <w:r w:rsidR="00CD32E7">
        <w:t xml:space="preserve"> </w:t>
      </w:r>
      <w:r w:rsidR="00267144">
        <w:t>Wien</w:t>
      </w:r>
      <w:r w:rsidR="00CD32E7">
        <w:t xml:space="preserve"> </w:t>
      </w:r>
      <w:r>
        <w:t>mit de</w:t>
      </w:r>
      <w:r w:rsidR="00CD32E7">
        <w:t>r</w:t>
      </w:r>
      <w:r>
        <w:t xml:space="preserve"> </w:t>
      </w:r>
      <w:r w:rsidR="00C4222B">
        <w:t xml:space="preserve">vollen </w:t>
      </w:r>
      <w:r w:rsidR="00CD32E7">
        <w:t>V</w:t>
      </w:r>
      <w:r>
        <w:t>ehemen</w:t>
      </w:r>
      <w:r w:rsidR="00CD32E7">
        <w:t>z des</w:t>
      </w:r>
      <w:r>
        <w:t xml:space="preserve"> österreichischen Antisemitismus konfrontiert</w:t>
      </w:r>
      <w:r w:rsidR="00D61EC5">
        <w:t xml:space="preserve"> </w:t>
      </w:r>
      <w:r w:rsidR="00267144">
        <w:t xml:space="preserve">worden </w:t>
      </w:r>
      <w:r w:rsidR="00D61EC5">
        <w:t>ist und</w:t>
      </w:r>
      <w:r>
        <w:t xml:space="preserve"> </w:t>
      </w:r>
      <w:r w:rsidR="002D7F89">
        <w:t xml:space="preserve">der </w:t>
      </w:r>
      <w:r w:rsidR="00CD32E7">
        <w:t xml:space="preserve">als Auslandskorrespondent </w:t>
      </w:r>
      <w:r w:rsidR="00D61EC5">
        <w:t xml:space="preserve">der </w:t>
      </w:r>
      <w:r w:rsidR="00D61EC5">
        <w:rPr>
          <w:i/>
        </w:rPr>
        <w:t xml:space="preserve">Frankfurter Zeitung </w:t>
      </w:r>
      <w:r w:rsidR="00CD32E7">
        <w:t>de</w:t>
      </w:r>
      <w:r w:rsidR="00D61EC5">
        <w:t>n</w:t>
      </w:r>
      <w:r w:rsidR="00CD32E7">
        <w:t xml:space="preserve"> Antisemitismus in den ost- und westeuropäischen Nachbarstaaten </w:t>
      </w:r>
      <w:r w:rsidR="00267144">
        <w:t>genau studieren konnte</w:t>
      </w:r>
      <w:r w:rsidR="00CD32E7">
        <w:t xml:space="preserve">, </w:t>
      </w:r>
      <w:r>
        <w:t xml:space="preserve">ist sich bewusst, dass der </w:t>
      </w:r>
      <w:r w:rsidR="00CD32E7">
        <w:t xml:space="preserve">Antisemitismus, einmal öffentlich </w:t>
      </w:r>
      <w:r w:rsidR="00FB6F9B">
        <w:t xml:space="preserve">und mit der Autorität der Staatsmacht </w:t>
      </w:r>
      <w:r w:rsidR="00CD32E7">
        <w:t>propagiert, eine Kraft ist, gegen die es keinen Widerstand gibt.</w:t>
      </w:r>
      <w:r w:rsidR="0011238E">
        <w:rPr>
          <w:rStyle w:val="Funotenzeichen"/>
        </w:rPr>
        <w:footnoteReference w:id="7"/>
      </w:r>
      <w:r w:rsidR="00CD32E7">
        <w:t xml:space="preserve"> </w:t>
      </w:r>
      <w:r w:rsidR="00210C13">
        <w:t xml:space="preserve">Roths Haltung ist in Teilen widersprüchlich; ihre Stärke ist die Entschiedenheit. </w:t>
      </w:r>
      <w:r w:rsidR="00FB6F9B">
        <w:t>Er</w:t>
      </w:r>
      <w:r w:rsidR="008F4BC1">
        <w:t xml:space="preserve"> </w:t>
      </w:r>
      <w:r w:rsidR="00E46D60">
        <w:t>lehn</w:t>
      </w:r>
      <w:r w:rsidR="008F4BC1">
        <w:t xml:space="preserve">t </w:t>
      </w:r>
      <w:r w:rsidR="00E46D60">
        <w:t>de</w:t>
      </w:r>
      <w:r w:rsidR="008F4BC1">
        <w:t>n</w:t>
      </w:r>
      <w:r w:rsidR="00E46D60">
        <w:t xml:space="preserve"> Zionismus </w:t>
      </w:r>
      <w:r w:rsidR="008F4BC1">
        <w:t>ab</w:t>
      </w:r>
      <w:r w:rsidR="00267144">
        <w:t>;</w:t>
      </w:r>
      <w:r w:rsidR="008F4BC1">
        <w:t xml:space="preserve"> </w:t>
      </w:r>
      <w:r w:rsidR="00267144">
        <w:t>d</w:t>
      </w:r>
      <w:r w:rsidR="008F4BC1">
        <w:t>er</w:t>
      </w:r>
      <w:r w:rsidR="00267144">
        <w:t xml:space="preserve"> Zionismus</w:t>
      </w:r>
      <w:r w:rsidR="008F4BC1">
        <w:t xml:space="preserve"> ist für ihn ein „</w:t>
      </w:r>
      <w:r w:rsidR="00E46D60">
        <w:t>Bruder des Nationalsozialismus</w:t>
      </w:r>
      <w:r w:rsidR="008F4BC1">
        <w:t>“</w:t>
      </w:r>
      <w:r w:rsidR="00E46D60">
        <w:t xml:space="preserve">. </w:t>
      </w:r>
      <w:r w:rsidR="00673B40">
        <w:t>Ihm</w:t>
      </w:r>
      <w:r w:rsidR="008F4BC1">
        <w:t xml:space="preserve"> unterlaufen </w:t>
      </w:r>
      <w:r w:rsidR="00E46D60">
        <w:t>Fehlurteile</w:t>
      </w:r>
      <w:r w:rsidR="008F4BC1">
        <w:t xml:space="preserve">; </w:t>
      </w:r>
      <w:r w:rsidR="00673B40">
        <w:t>zu Anfang z.B.</w:t>
      </w:r>
      <w:r w:rsidR="008F4BC1">
        <w:t xml:space="preserve"> schätzt er die</w:t>
      </w:r>
      <w:r w:rsidR="00E46D60">
        <w:t xml:space="preserve"> Dauer der Hitler-Herrschaft</w:t>
      </w:r>
      <w:r w:rsidR="008F4BC1">
        <w:t xml:space="preserve"> auf</w:t>
      </w:r>
      <w:r w:rsidR="00E46D60">
        <w:t xml:space="preserve"> </w:t>
      </w:r>
      <w:r w:rsidR="008F4BC1">
        <w:t xml:space="preserve">vier </w:t>
      </w:r>
      <w:r w:rsidR="00E46D60">
        <w:t>Jahre</w:t>
      </w:r>
      <w:r w:rsidR="00A34911">
        <w:t xml:space="preserve">. </w:t>
      </w:r>
      <w:r w:rsidR="00E46D60">
        <w:t xml:space="preserve">Insgesamt </w:t>
      </w:r>
      <w:r w:rsidR="00D10116">
        <w:t xml:space="preserve">aber </w:t>
      </w:r>
      <w:r w:rsidR="008F4BC1">
        <w:t xml:space="preserve">sind Prägnanz und Entschiedenheit seines Urteils </w:t>
      </w:r>
      <w:r w:rsidR="00E46D60">
        <w:t xml:space="preserve">beeindruckend. </w:t>
      </w:r>
    </w:p>
    <w:p w:rsidR="006B7C97" w:rsidRDefault="006B7C97" w:rsidP="00F25DFB">
      <w:pPr>
        <w:spacing w:after="0"/>
        <w:jc w:val="both"/>
      </w:pPr>
    </w:p>
    <w:p w:rsidR="00DD3A81" w:rsidRDefault="00D10116" w:rsidP="00F25DFB">
      <w:pPr>
        <w:spacing w:after="0"/>
        <w:jc w:val="both"/>
      </w:pPr>
      <w:r>
        <w:tab/>
        <w:t>Roth</w:t>
      </w:r>
      <w:r w:rsidR="00267144">
        <w:t xml:space="preserve">s </w:t>
      </w:r>
      <w:r>
        <w:t>wichtigste</w:t>
      </w:r>
      <w:r w:rsidR="00267144">
        <w:t>r</w:t>
      </w:r>
      <w:r>
        <w:t xml:space="preserve"> Korrespondenzpartner </w:t>
      </w:r>
      <w:r w:rsidR="00AB2E99">
        <w:t xml:space="preserve">ist </w:t>
      </w:r>
      <w:r w:rsidR="008E32B4">
        <w:t xml:space="preserve">– schon lange vor Beginn der NS-Herrschaft – </w:t>
      </w:r>
      <w:r>
        <w:t>Stefan Zweig</w:t>
      </w:r>
      <w:r w:rsidR="000E551F">
        <w:t>.</w:t>
      </w:r>
      <w:r w:rsidR="00CD32E7">
        <w:t xml:space="preserve"> </w:t>
      </w:r>
      <w:r w:rsidR="003F58B1">
        <w:t xml:space="preserve">Er </w:t>
      </w:r>
      <w:r>
        <w:t xml:space="preserve">bemüht sich </w:t>
      </w:r>
      <w:r w:rsidR="00636A80">
        <w:t xml:space="preserve">intensiv </w:t>
      </w:r>
      <w:r>
        <w:t>um Zweig: einfühlsam,</w:t>
      </w:r>
      <w:r w:rsidR="002D41AD">
        <w:t xml:space="preserve"> </w:t>
      </w:r>
      <w:r>
        <w:t>schmeichelnd</w:t>
      </w:r>
      <w:r w:rsidR="00DD3A81">
        <w:t xml:space="preserve">, </w:t>
      </w:r>
      <w:r w:rsidR="003B047C">
        <w:t>mit eleganten Umwegen</w:t>
      </w:r>
      <w:r w:rsidR="00DD3A81">
        <w:t>,</w:t>
      </w:r>
      <w:r w:rsidR="003B047C">
        <w:t xml:space="preserve"> aber</w:t>
      </w:r>
      <w:r w:rsidR="00DD3A81">
        <w:t xml:space="preserve"> </w:t>
      </w:r>
      <w:r w:rsidR="003B047C">
        <w:t xml:space="preserve">immer </w:t>
      </w:r>
      <w:r w:rsidR="00DD3A81">
        <w:t>im</w:t>
      </w:r>
      <w:r w:rsidR="00FD49EB">
        <w:t xml:space="preserve"> Wechsel</w:t>
      </w:r>
      <w:r w:rsidR="00DD3A81">
        <w:t xml:space="preserve"> </w:t>
      </w:r>
      <w:r w:rsidR="003B047C">
        <w:t>mit</w:t>
      </w:r>
      <w:r w:rsidR="00DD3A81">
        <w:t xml:space="preserve"> </w:t>
      </w:r>
      <w:r w:rsidR="00636A80">
        <w:t xml:space="preserve">unverstellter </w:t>
      </w:r>
      <w:r w:rsidR="007F6743">
        <w:t>Direktheit und</w:t>
      </w:r>
      <w:r w:rsidR="007F6743" w:rsidRPr="007F6743">
        <w:t xml:space="preserve"> </w:t>
      </w:r>
      <w:r w:rsidR="007F6743">
        <w:t>Offenheit</w:t>
      </w:r>
      <w:r>
        <w:t xml:space="preserve">. </w:t>
      </w:r>
      <w:r w:rsidR="00DD3A81">
        <w:t xml:space="preserve">Er nutzt die Sympathien, die Zweig für </w:t>
      </w:r>
      <w:r w:rsidR="007F6743">
        <w:t>ihn</w:t>
      </w:r>
      <w:r w:rsidR="00DD3A81">
        <w:t xml:space="preserve"> hegt, um </w:t>
      </w:r>
      <w:r w:rsidR="00FD49EB">
        <w:t>ihn</w:t>
      </w:r>
      <w:r w:rsidR="000D0150" w:rsidRPr="000D0150">
        <w:t xml:space="preserve"> </w:t>
      </w:r>
      <w:r w:rsidR="00C20D72">
        <w:t>klar</w:t>
      </w:r>
      <w:r w:rsidR="00C4222B">
        <w:t xml:space="preserve"> und entschieden </w:t>
      </w:r>
      <w:r w:rsidR="000D0150">
        <w:t>mit de</w:t>
      </w:r>
      <w:r w:rsidR="00A34911">
        <w:t>n Erforde</w:t>
      </w:r>
      <w:r w:rsidR="00A34911">
        <w:t>r</w:t>
      </w:r>
      <w:r w:rsidR="00A34911">
        <w:t>nissen der</w:t>
      </w:r>
      <w:r w:rsidR="000D0150">
        <w:t xml:space="preserve"> politischen </w:t>
      </w:r>
      <w:r w:rsidR="00A34911">
        <w:t>Situation</w:t>
      </w:r>
      <w:r w:rsidR="000D0150">
        <w:t xml:space="preserve"> zu konfrontieren</w:t>
      </w:r>
      <w:r w:rsidR="006F3AB2">
        <w:t xml:space="preserve"> und zur öffentlichen Stellungnahme zu ve</w:t>
      </w:r>
      <w:r w:rsidR="006F3AB2">
        <w:t>r</w:t>
      </w:r>
      <w:r w:rsidR="006F3AB2">
        <w:t>anlassen</w:t>
      </w:r>
      <w:r w:rsidR="000D0150">
        <w:t xml:space="preserve">. </w:t>
      </w:r>
      <w:r w:rsidR="00FD49EB">
        <w:t>Roth</w:t>
      </w:r>
      <w:r w:rsidR="00A34911">
        <w:t xml:space="preserve"> kennt die spezielle Schwäche seines Briefpartners: </w:t>
      </w:r>
      <w:r w:rsidR="000D0150">
        <w:t xml:space="preserve">Zweig neigt dazu, </w:t>
      </w:r>
      <w:r w:rsidR="006F3AB2">
        <w:t xml:space="preserve">„Distanz zu wahren“, speziell gegenüber dem „Parteiengezänk“, wie er die politischen Kontroversen bezeichnet, </w:t>
      </w:r>
      <w:r w:rsidR="00A34911">
        <w:t>unangenehmen Wahrheiten aus dem Wege zu gehen</w:t>
      </w:r>
      <w:r w:rsidR="00C20D72" w:rsidRPr="00C20D72">
        <w:t xml:space="preserve"> </w:t>
      </w:r>
      <w:r w:rsidR="007F6743">
        <w:t xml:space="preserve">und sich auf die Position des </w:t>
      </w:r>
      <w:r w:rsidR="000D0150">
        <w:t>„</w:t>
      </w:r>
      <w:r w:rsidR="007F6743">
        <w:t>abgeklärten</w:t>
      </w:r>
      <w:r w:rsidR="00DD3A81">
        <w:t xml:space="preserve"> </w:t>
      </w:r>
      <w:r w:rsidR="007F6743">
        <w:t>Humanisten</w:t>
      </w:r>
      <w:r w:rsidR="000D0150">
        <w:t>“</w:t>
      </w:r>
      <w:r w:rsidR="007F6743">
        <w:t xml:space="preserve"> zurück</w:t>
      </w:r>
      <w:r w:rsidR="000D0150">
        <w:t>zu</w:t>
      </w:r>
      <w:r w:rsidR="007F6743">
        <w:t>zieh</w:t>
      </w:r>
      <w:r w:rsidR="000D0150">
        <w:t>en</w:t>
      </w:r>
      <w:r w:rsidR="00DD3A81">
        <w:t xml:space="preserve">. </w:t>
      </w:r>
      <w:r w:rsidR="002D41AD">
        <w:t>D</w:t>
      </w:r>
      <w:r w:rsidR="008E32B4">
        <w:t>ieses</w:t>
      </w:r>
      <w:r w:rsidR="002D41AD">
        <w:t xml:space="preserve"> Verhalten </w:t>
      </w:r>
      <w:r w:rsidR="008E32B4">
        <w:t>ist de</w:t>
      </w:r>
      <w:r w:rsidR="003B047C">
        <w:t>r</w:t>
      </w:r>
      <w:r w:rsidR="008E32B4">
        <w:t xml:space="preserve"> politischen </w:t>
      </w:r>
      <w:r w:rsidR="003B047C">
        <w:t>Situation</w:t>
      </w:r>
      <w:r w:rsidR="008E32B4">
        <w:t xml:space="preserve">, wie Roth </w:t>
      </w:r>
      <w:r w:rsidR="006F3AB2">
        <w:t>überzeugt is</w:t>
      </w:r>
      <w:r w:rsidR="008E32B4">
        <w:t xml:space="preserve">t, in keiner Weise </w:t>
      </w:r>
      <w:r w:rsidR="000D7AC6">
        <w:t>angemessen</w:t>
      </w:r>
      <w:r w:rsidR="008E32B4">
        <w:t>.</w:t>
      </w:r>
      <w:r w:rsidR="002D41AD">
        <w:t xml:space="preserve"> </w:t>
      </w:r>
      <w:r w:rsidR="00C20D72">
        <w:t xml:space="preserve">Um Zweig </w:t>
      </w:r>
      <w:r w:rsidR="00327B1C">
        <w:t xml:space="preserve">zur Formulierung einer politisch eindeutigen Position zu veranlassen, </w:t>
      </w:r>
      <w:r w:rsidR="009A0B87">
        <w:t>a</w:t>
      </w:r>
      <w:r w:rsidR="006027E8">
        <w:t>kzentu</w:t>
      </w:r>
      <w:r w:rsidR="009A0B87">
        <w:t xml:space="preserve">iert </w:t>
      </w:r>
      <w:r w:rsidR="00327B1C">
        <w:t xml:space="preserve">Roth </w:t>
      </w:r>
      <w:r w:rsidR="002D41AD">
        <w:t xml:space="preserve">Zweig gegenüber </w:t>
      </w:r>
      <w:r w:rsidR="00A860A6">
        <w:t xml:space="preserve">insbesondere </w:t>
      </w:r>
      <w:r w:rsidR="00DD3A81">
        <w:t>d</w:t>
      </w:r>
      <w:r w:rsidR="00636A80">
        <w:t>i</w:t>
      </w:r>
      <w:r w:rsidR="00DD3A81">
        <w:t>e</w:t>
      </w:r>
      <w:r w:rsidR="00636A80">
        <w:t xml:space="preserve"> Ro</w:t>
      </w:r>
      <w:r w:rsidR="00636A80">
        <w:t>l</w:t>
      </w:r>
      <w:r w:rsidR="00636A80">
        <w:t xml:space="preserve">le des </w:t>
      </w:r>
      <w:r w:rsidR="006F3AB2">
        <w:t xml:space="preserve">Freundes und </w:t>
      </w:r>
      <w:r w:rsidR="00636A80">
        <w:t>Verehrers</w:t>
      </w:r>
      <w:r w:rsidR="00A860A6">
        <w:t>,</w:t>
      </w:r>
      <w:r w:rsidR="00A860A6">
        <w:rPr>
          <w:rStyle w:val="Funotenzeichen"/>
        </w:rPr>
        <w:footnoteReference w:id="8"/>
      </w:r>
      <w:r w:rsidR="00DD3A81">
        <w:t xml:space="preserve"> spricht </w:t>
      </w:r>
      <w:r w:rsidR="002D41AD">
        <w:t>ihn</w:t>
      </w:r>
      <w:r w:rsidR="00DD3A81">
        <w:t xml:space="preserve"> mit Vor</w:t>
      </w:r>
      <w:r w:rsidR="007F6743">
        <w:t>- und Nach</w:t>
      </w:r>
      <w:r w:rsidR="00DD3A81">
        <w:t>namen</w:t>
      </w:r>
      <w:r w:rsidR="000E551F">
        <w:t xml:space="preserve"> an</w:t>
      </w:r>
      <w:r w:rsidR="00D4428C">
        <w:t>, verbindet das</w:t>
      </w:r>
      <w:r w:rsidR="00D4428C" w:rsidRPr="00D4428C">
        <w:t xml:space="preserve"> </w:t>
      </w:r>
      <w:r w:rsidR="00D4428C">
        <w:t>Attr</w:t>
      </w:r>
      <w:r w:rsidR="00D4428C">
        <w:t>i</w:t>
      </w:r>
      <w:r w:rsidR="00D4428C">
        <w:t>but „verehrt“ subtil mit der persönlichen Anrede</w:t>
      </w:r>
      <w:r w:rsidR="00DD3A81">
        <w:t xml:space="preserve"> </w:t>
      </w:r>
      <w:r w:rsidR="002D41AD">
        <w:t xml:space="preserve">„lieber </w:t>
      </w:r>
      <w:r w:rsidR="00327B1C">
        <w:t>[…]</w:t>
      </w:r>
      <w:r w:rsidR="00D4428C">
        <w:t xml:space="preserve"> </w:t>
      </w:r>
      <w:r w:rsidR="002D41AD">
        <w:t>Stefan Zweig“</w:t>
      </w:r>
      <w:r w:rsidR="00D4428C">
        <w:t xml:space="preserve"> </w:t>
      </w:r>
      <w:r w:rsidR="00327B1C">
        <w:t>oder, variierend,</w:t>
      </w:r>
      <w:r w:rsidR="00D4428C">
        <w:t xml:space="preserve"> </w:t>
      </w:r>
      <w:r w:rsidR="00DD3A81">
        <w:t>„</w:t>
      </w:r>
      <w:r w:rsidR="00D4428C">
        <w:t xml:space="preserve">sehr lieber teurer und </w:t>
      </w:r>
      <w:r w:rsidR="00DD3A81">
        <w:t xml:space="preserve">verehrter </w:t>
      </w:r>
      <w:r w:rsidR="00D4428C">
        <w:t>Freund</w:t>
      </w:r>
      <w:r w:rsidR="00DD3A81">
        <w:t>“</w:t>
      </w:r>
      <w:r w:rsidR="00D4428C">
        <w:t>.</w:t>
      </w:r>
      <w:r w:rsidR="007F6743">
        <w:t xml:space="preserve"> </w:t>
      </w:r>
      <w:r w:rsidR="006F3AB2">
        <w:t>Fast immer steht am Anfang eines Schreibens d</w:t>
      </w:r>
      <w:r w:rsidR="00D101EA">
        <w:t>er Dank für einen von Zweig erhaltenen Brief</w:t>
      </w:r>
      <w:r w:rsidR="00DD3A81">
        <w:t>:</w:t>
      </w:r>
    </w:p>
    <w:p w:rsidR="00E46D60" w:rsidRDefault="00DD3A81" w:rsidP="00F25DFB">
      <w:pPr>
        <w:spacing w:after="0"/>
        <w:ind w:left="1134"/>
        <w:jc w:val="both"/>
      </w:pPr>
      <w:r>
        <w:t>„Lieber verehrter Stefan Zweig,</w:t>
      </w:r>
    </w:p>
    <w:p w:rsidR="00DD3A81" w:rsidRDefault="00636A80" w:rsidP="00F25DFB">
      <w:pPr>
        <w:spacing w:after="0"/>
        <w:ind w:left="1134"/>
        <w:jc w:val="both"/>
      </w:pPr>
      <w:r>
        <w:t xml:space="preserve">Ihr Brief ist mir gestern zugeflogen – Ihre Briefe empfinde ich jetzt als </w:t>
      </w:r>
      <w:r>
        <w:rPr>
          <w:i/>
        </w:rPr>
        <w:t>zuge</w:t>
      </w:r>
      <w:r w:rsidR="00D43930">
        <w:rPr>
          <w:i/>
        </w:rPr>
        <w:t>f</w:t>
      </w:r>
      <w:r>
        <w:rPr>
          <w:i/>
        </w:rPr>
        <w:t>l</w:t>
      </w:r>
      <w:r>
        <w:rPr>
          <w:i/>
        </w:rPr>
        <w:t>o</w:t>
      </w:r>
      <w:r>
        <w:rPr>
          <w:i/>
        </w:rPr>
        <w:t>gen</w:t>
      </w:r>
      <w:r>
        <w:t>. Sie sind so hell, sie haben was von Schwalben.“</w:t>
      </w:r>
      <w:r>
        <w:rPr>
          <w:rStyle w:val="Funotenzeichen"/>
        </w:rPr>
        <w:footnoteReference w:id="9"/>
      </w:r>
    </w:p>
    <w:p w:rsidR="00F46A4B" w:rsidRDefault="00A860A6" w:rsidP="00F25DFB">
      <w:pPr>
        <w:spacing w:after="0"/>
        <w:jc w:val="both"/>
      </w:pPr>
      <w:r>
        <w:t>D</w:t>
      </w:r>
      <w:r w:rsidR="00636A80">
        <w:t xml:space="preserve">as </w:t>
      </w:r>
      <w:r>
        <w:t xml:space="preserve">ist das </w:t>
      </w:r>
      <w:r w:rsidR="00636A80">
        <w:t xml:space="preserve">subtile Spiel eines </w:t>
      </w:r>
      <w:r w:rsidR="00D4428C">
        <w:t xml:space="preserve">literarischen </w:t>
      </w:r>
      <w:r w:rsidR="00636A80">
        <w:t>Artisten, der als Psychologe die Empfänglic</w:t>
      </w:r>
      <w:r w:rsidR="00D43930">
        <w:t>h</w:t>
      </w:r>
      <w:r w:rsidR="00636A80">
        <w:t xml:space="preserve">keit seines </w:t>
      </w:r>
      <w:r w:rsidR="00D101EA">
        <w:t>P</w:t>
      </w:r>
      <w:r w:rsidR="00636A80">
        <w:t xml:space="preserve">artners für </w:t>
      </w:r>
      <w:r w:rsidR="00D43930">
        <w:t>grazile Bilder und Bildverknüpfungen</w:t>
      </w:r>
      <w:r w:rsidR="00D4428C">
        <w:t xml:space="preserve"> </w:t>
      </w:r>
      <w:r w:rsidR="00D43930">
        <w:t xml:space="preserve">kennt. </w:t>
      </w:r>
      <w:r w:rsidR="00F94FAF">
        <w:t>In einem anderen Brief tit</w:t>
      </w:r>
      <w:r w:rsidR="00F94FAF">
        <w:t>u</w:t>
      </w:r>
      <w:r w:rsidR="00F94FAF">
        <w:t xml:space="preserve">liert </w:t>
      </w:r>
      <w:r w:rsidR="00D43930">
        <w:t xml:space="preserve">Roth </w:t>
      </w:r>
      <w:r w:rsidR="00B923BF">
        <w:t>Zweig</w:t>
      </w:r>
      <w:r w:rsidR="00D43930">
        <w:t xml:space="preserve"> </w:t>
      </w:r>
      <w:r w:rsidR="00D101EA">
        <w:t xml:space="preserve">in Anspielung auf </w:t>
      </w:r>
      <w:r w:rsidR="00F94FAF">
        <w:t>dessen</w:t>
      </w:r>
      <w:r w:rsidR="00D101EA">
        <w:t xml:space="preserve"> Wohnsitz </w:t>
      </w:r>
      <w:r w:rsidR="00F94FAF">
        <w:t xml:space="preserve">auf dem Kapuzinerberg </w:t>
      </w:r>
      <w:r w:rsidR="00D101EA">
        <w:t xml:space="preserve">in Salzburg </w:t>
      </w:r>
      <w:r w:rsidR="00AB2E99">
        <w:t>spi</w:t>
      </w:r>
      <w:r w:rsidR="00AB2E99">
        <w:t>e</w:t>
      </w:r>
      <w:r w:rsidR="00AB2E99">
        <w:t xml:space="preserve">lerisch </w:t>
      </w:r>
      <w:r w:rsidR="00F94FAF">
        <w:t xml:space="preserve">als </w:t>
      </w:r>
      <w:r w:rsidR="00D101EA">
        <w:t>d</w:t>
      </w:r>
      <w:r w:rsidR="00D43930">
        <w:t xml:space="preserve">en „Weisen vom </w:t>
      </w:r>
      <w:r w:rsidR="006E7A9A">
        <w:t>Kapuziner</w:t>
      </w:r>
      <w:r w:rsidR="00D43930">
        <w:t>berg“</w:t>
      </w:r>
      <w:r w:rsidR="00D43930">
        <w:rPr>
          <w:rStyle w:val="Funotenzeichen"/>
        </w:rPr>
        <w:footnoteReference w:id="10"/>
      </w:r>
      <w:r w:rsidR="00F94FAF">
        <w:t>. D</w:t>
      </w:r>
      <w:r w:rsidR="00383CD5">
        <w:t>as</w:t>
      </w:r>
      <w:r w:rsidR="000E551F">
        <w:t xml:space="preserve"> </w:t>
      </w:r>
      <w:r w:rsidR="00F94FAF">
        <w:t xml:space="preserve">hindert ihn </w:t>
      </w:r>
      <w:r w:rsidR="000E551F">
        <w:t xml:space="preserve">nicht, </w:t>
      </w:r>
      <w:r w:rsidR="00383CD5">
        <w:t xml:space="preserve">Zweig </w:t>
      </w:r>
      <w:r w:rsidR="00B923BF">
        <w:t xml:space="preserve">im Folgesatz </w:t>
      </w:r>
      <w:r w:rsidR="00383CD5">
        <w:t>auf die</w:t>
      </w:r>
      <w:r w:rsidR="00624D94">
        <w:t xml:space="preserve"> katastrophal schlechte finanzielle Lage der Exilschriftsteller</w:t>
      </w:r>
      <w:r w:rsidR="00383CD5">
        <w:t xml:space="preserve"> aufmerksam zu machen</w:t>
      </w:r>
      <w:r w:rsidR="006027E8">
        <w:t xml:space="preserve">, die Zweig </w:t>
      </w:r>
      <w:r w:rsidR="00383CD5">
        <w:t xml:space="preserve">unberücksichtigt lässt, wenn er das Verhalten </w:t>
      </w:r>
      <w:r w:rsidR="009038EF">
        <w:t>von</w:t>
      </w:r>
      <w:r w:rsidR="00383CD5">
        <w:t xml:space="preserve"> Kollegen </w:t>
      </w:r>
      <w:r w:rsidR="000D7AC6">
        <w:t>kritisch</w:t>
      </w:r>
      <w:r w:rsidR="00383CD5">
        <w:t xml:space="preserve"> kommentiert</w:t>
      </w:r>
      <w:r w:rsidR="00F46A4B">
        <w:t>.</w:t>
      </w:r>
    </w:p>
    <w:p w:rsidR="00F46A4B" w:rsidRDefault="00F46A4B" w:rsidP="00F25DFB">
      <w:pPr>
        <w:spacing w:after="0"/>
        <w:jc w:val="both"/>
      </w:pPr>
    </w:p>
    <w:p w:rsidR="00F46A4B" w:rsidRDefault="004909E5" w:rsidP="00F25DFB">
      <w:pPr>
        <w:spacing w:after="0"/>
        <w:jc w:val="both"/>
      </w:pPr>
      <w:r>
        <w:tab/>
      </w:r>
      <w:r w:rsidR="00957E45">
        <w:t>Bereits</w:t>
      </w:r>
      <w:r w:rsidR="006B7C97">
        <w:t xml:space="preserve"> Mitte Februar 1933</w:t>
      </w:r>
      <w:r w:rsidR="00C45672">
        <w:t xml:space="preserve">, unmittelbar nach </w:t>
      </w:r>
      <w:r w:rsidR="00C35F35">
        <w:t>Hitlers Ernennung zum Reichskanzler</w:t>
      </w:r>
      <w:r w:rsidR="00C45672">
        <w:t>,</w:t>
      </w:r>
      <w:r w:rsidR="006B7C97">
        <w:t xml:space="preserve"> </w:t>
      </w:r>
      <w:r w:rsidR="00F46A4B">
        <w:t>richtet</w:t>
      </w:r>
      <w:r w:rsidR="00464F97">
        <w:t xml:space="preserve"> </w:t>
      </w:r>
      <w:r w:rsidR="006B7C97">
        <w:t xml:space="preserve">Roth </w:t>
      </w:r>
      <w:r w:rsidR="00C35F35">
        <w:t xml:space="preserve">von Paris aus </w:t>
      </w:r>
      <w:r w:rsidR="00957E45">
        <w:t>eine</w:t>
      </w:r>
      <w:r>
        <w:t xml:space="preserve">n Brief </w:t>
      </w:r>
      <w:r w:rsidR="006B7C97">
        <w:t>an Zweig</w:t>
      </w:r>
      <w:r>
        <w:t xml:space="preserve">, in dem er </w:t>
      </w:r>
      <w:r w:rsidR="00957E45">
        <w:t xml:space="preserve">sich </w:t>
      </w:r>
      <w:r w:rsidR="00F46A4B">
        <w:t xml:space="preserve">unmissverständlich und mit fast schon prophetischer Klarheit </w:t>
      </w:r>
      <w:r w:rsidR="00957E45">
        <w:t>zu</w:t>
      </w:r>
      <w:r w:rsidR="00B923BF">
        <w:t xml:space="preserve"> </w:t>
      </w:r>
      <w:r w:rsidR="00375B78">
        <w:t>de</w:t>
      </w:r>
      <w:r w:rsidR="00F46A4B">
        <w:t xml:space="preserve">r Situation </w:t>
      </w:r>
      <w:r w:rsidR="00B923BF">
        <w:t>äußert</w:t>
      </w:r>
      <w:r w:rsidR="00F46A4B">
        <w:t>, die nunmehr besteht</w:t>
      </w:r>
      <w:r w:rsidR="006B7C97">
        <w:t xml:space="preserve">. </w:t>
      </w:r>
    </w:p>
    <w:p w:rsidR="006B7C97" w:rsidRDefault="00F46A4B" w:rsidP="00F25DFB">
      <w:pPr>
        <w:spacing w:after="0"/>
        <w:jc w:val="both"/>
      </w:pPr>
      <w:r>
        <w:tab/>
      </w:r>
      <w:r w:rsidR="00464F97">
        <w:t xml:space="preserve">Der Brief </w:t>
      </w:r>
      <w:r>
        <w:t>beginn</w:t>
      </w:r>
      <w:r w:rsidR="00464F97">
        <w:t xml:space="preserve">t mit </w:t>
      </w:r>
      <w:r>
        <w:t xml:space="preserve">einer </w:t>
      </w:r>
      <w:r w:rsidR="00464F97">
        <w:t>Bemerkung zu Roths momentaner privater Situation</w:t>
      </w:r>
      <w:r w:rsidR="00C35F35">
        <w:t xml:space="preserve">: </w:t>
      </w:r>
      <w:r>
        <w:t xml:space="preserve">mit </w:t>
      </w:r>
      <w:r w:rsidR="00464F97">
        <w:t xml:space="preserve">Informationen über sein </w:t>
      </w:r>
      <w:r w:rsidR="006B7C97">
        <w:t>Zusammenleben mit Andrea Manga</w:t>
      </w:r>
      <w:r w:rsidR="00375B78">
        <w:t xml:space="preserve"> </w:t>
      </w:r>
      <w:r w:rsidR="006B7C97">
        <w:t>Bell</w:t>
      </w:r>
      <w:r w:rsidR="00957E45">
        <w:t xml:space="preserve"> und d</w:t>
      </w:r>
      <w:r w:rsidR="00464F97">
        <w:t>ie</w:t>
      </w:r>
      <w:r w:rsidR="00957E45">
        <w:t xml:space="preserve"> </w:t>
      </w:r>
      <w:r w:rsidR="00504BCD">
        <w:t>Fürsorgepflicht</w:t>
      </w:r>
      <w:r w:rsidR="00C35F35">
        <w:t>en</w:t>
      </w:r>
      <w:r w:rsidR="00957E45">
        <w:t xml:space="preserve">, die </w:t>
      </w:r>
      <w:r w:rsidR="00E86064">
        <w:t xml:space="preserve">sich für ihn </w:t>
      </w:r>
      <w:r w:rsidR="00957E45">
        <w:t xml:space="preserve">aus </w:t>
      </w:r>
      <w:r w:rsidR="00FD1EF7">
        <w:t>d</w:t>
      </w:r>
      <w:r w:rsidR="00464F97">
        <w:t>ies</w:t>
      </w:r>
      <w:r w:rsidR="00FD1EF7">
        <w:t xml:space="preserve">er Beziehung </w:t>
      </w:r>
      <w:r w:rsidR="00957E45">
        <w:t>erw</w:t>
      </w:r>
      <w:r w:rsidR="00C35F35">
        <w:t>a</w:t>
      </w:r>
      <w:r w:rsidR="00504BCD">
        <w:t>chs</w:t>
      </w:r>
      <w:r w:rsidR="00C35F35">
        <w:t>en</w:t>
      </w:r>
      <w:r w:rsidR="006B7C97">
        <w:t xml:space="preserve">. </w:t>
      </w:r>
      <w:r w:rsidR="00FD1EF7">
        <w:t>Es</w:t>
      </w:r>
      <w:r w:rsidR="006B7C97">
        <w:t xml:space="preserve"> folgt – </w:t>
      </w:r>
      <w:r w:rsidR="00464F97">
        <w:t xml:space="preserve">eingeleitet mit </w:t>
      </w:r>
      <w:r w:rsidR="00E86064">
        <w:t>der fast beiläufig erscheinenden Bemerkung</w:t>
      </w:r>
      <w:r w:rsidR="00464F97">
        <w:t>: „Inzwischen wird es Ihnen klar sein“</w:t>
      </w:r>
      <w:r w:rsidR="006B7C97">
        <w:t xml:space="preserve"> – </w:t>
      </w:r>
      <w:r w:rsidR="00464F97">
        <w:t>di</w:t>
      </w:r>
      <w:r w:rsidR="006B7C97">
        <w:t xml:space="preserve">e </w:t>
      </w:r>
      <w:r w:rsidR="00375B78">
        <w:t>Festste</w:t>
      </w:r>
      <w:r w:rsidR="00775448">
        <w:t>l</w:t>
      </w:r>
      <w:r w:rsidR="00375B78">
        <w:t>lung</w:t>
      </w:r>
      <w:r w:rsidR="006B7C97">
        <w:t>, d</w:t>
      </w:r>
      <w:r w:rsidR="00464F97">
        <w:t>ass man „großen Katastrophen“</w:t>
      </w:r>
      <w:r w:rsidR="00E86064">
        <w:t xml:space="preserve"> zutreibe, da „unsere literarische und materielle Existenz […] ja ve</w:t>
      </w:r>
      <w:r w:rsidR="00E86064">
        <w:t>r</w:t>
      </w:r>
      <w:r w:rsidR="00E86064">
        <w:t>nichtet sei“. Die Folge des politischen Umsturzes sei ein neuer Krieg. Der Brief endet mit einem Paukenschlag</w:t>
      </w:r>
      <w:r w:rsidR="00464F97">
        <w:t>:</w:t>
      </w:r>
    </w:p>
    <w:p w:rsidR="006B7C97" w:rsidRDefault="006B7C97" w:rsidP="00F25DFB">
      <w:pPr>
        <w:spacing w:after="0"/>
        <w:ind w:left="1134"/>
        <w:jc w:val="both"/>
      </w:pPr>
      <w:r>
        <w:t>„Verehrter lieber Freund,</w:t>
      </w:r>
    </w:p>
    <w:p w:rsidR="006B7C97" w:rsidRPr="00375B78" w:rsidRDefault="006B7C97" w:rsidP="00F25DFB">
      <w:pPr>
        <w:spacing w:after="0"/>
        <w:ind w:left="1134"/>
        <w:jc w:val="both"/>
        <w:rPr>
          <w:i/>
        </w:rPr>
      </w:pPr>
      <w:r>
        <w:t xml:space="preserve">seit 2 Wochen bin ich hier [in Paris], um einen kleinen französischen Neger [den Sohn von Andrea Manga-Bell] unterzubringen. Inzwischen wird es Ihnen klar </w:t>
      </w:r>
      <w:r>
        <w:lastRenderedPageBreak/>
        <w:t xml:space="preserve">sein, </w:t>
      </w:r>
      <w:proofErr w:type="spellStart"/>
      <w:r>
        <w:t>daß</w:t>
      </w:r>
      <w:proofErr w:type="spellEnd"/>
      <w:r>
        <w:t xml:space="preserve"> wir </w:t>
      </w:r>
      <w:proofErr w:type="gramStart"/>
      <w:r>
        <w:t>großen</w:t>
      </w:r>
      <w:proofErr w:type="gramEnd"/>
      <w:r>
        <w:t xml:space="preserve"> Katastrophen zutreiben. Abgesehen von den privaten – uns</w:t>
      </w:r>
      <w:r>
        <w:t>e</w:t>
      </w:r>
      <w:r>
        <w:t>re literarische und materi</w:t>
      </w:r>
      <w:r w:rsidR="00C906A1">
        <w:t>e</w:t>
      </w:r>
      <w:r>
        <w:t>lle Existenz ist ja vernichtet – führt das Ganze zum ne</w:t>
      </w:r>
      <w:r>
        <w:t>u</w:t>
      </w:r>
      <w:r>
        <w:t>en Krieg. Ich gebe keinen Heller mehr für unser Leben. Es ist gelungen, die Ba</w:t>
      </w:r>
      <w:r>
        <w:t>r</w:t>
      </w:r>
      <w:r>
        <w:t xml:space="preserve">barei regieren zu lassen. Machen Sie Sich keine Illusionen. </w:t>
      </w:r>
      <w:r w:rsidRPr="00375B78">
        <w:rPr>
          <w:i/>
        </w:rPr>
        <w:t>Die Hölle regiert.</w:t>
      </w:r>
    </w:p>
    <w:p w:rsidR="006B7C97" w:rsidRDefault="006B7C97" w:rsidP="00F25DFB">
      <w:pPr>
        <w:spacing w:after="0"/>
        <w:ind w:left="1134"/>
        <w:jc w:val="both"/>
      </w:pPr>
      <w:r>
        <w:t>Herzlichst Ihr alter</w:t>
      </w:r>
    </w:p>
    <w:p w:rsidR="006B7C97" w:rsidRDefault="006B7C97" w:rsidP="00F25DFB">
      <w:pPr>
        <w:spacing w:after="0"/>
        <w:jc w:val="both"/>
      </w:pPr>
      <w:r>
        <w:t>Joseph Roth.“</w:t>
      </w:r>
      <w:r w:rsidR="00C906A1">
        <w:rPr>
          <w:rStyle w:val="Funotenzeichen"/>
        </w:rPr>
        <w:footnoteReference w:id="11"/>
      </w:r>
    </w:p>
    <w:p w:rsidR="008B75C1" w:rsidRDefault="00E86064" w:rsidP="00F25DFB">
      <w:pPr>
        <w:spacing w:after="0"/>
        <w:jc w:val="both"/>
      </w:pPr>
      <w:r>
        <w:t xml:space="preserve">Dem Charakter nach handelt es sich bei dem Brief um einen persuasiven Text. </w:t>
      </w:r>
      <w:r w:rsidR="006F6A09">
        <w:t>Die Präsupp</w:t>
      </w:r>
      <w:r w:rsidR="006F6A09">
        <w:t>o</w:t>
      </w:r>
      <w:r w:rsidR="006F6A09">
        <w:t>sition</w:t>
      </w:r>
      <w:r w:rsidR="001350E6">
        <w:t>:</w:t>
      </w:r>
      <w:r w:rsidR="006F6A09">
        <w:t xml:space="preserve"> „</w:t>
      </w:r>
      <w:r w:rsidR="006F6A09" w:rsidRPr="006F6A09">
        <w:t xml:space="preserve">Ihnen </w:t>
      </w:r>
      <w:r w:rsidR="006F6A09">
        <w:t xml:space="preserve">[wird inzwischen] klar sein“, </w:t>
      </w:r>
      <w:r w:rsidR="00C35F35">
        <w:t xml:space="preserve">dazu </w:t>
      </w:r>
      <w:r w:rsidR="006F6A09">
        <w:t>d</w:t>
      </w:r>
      <w:r w:rsidR="00673499">
        <w:t>as</w:t>
      </w:r>
      <w:r w:rsidR="00375B78">
        <w:t xml:space="preserve"> </w:t>
      </w:r>
      <w:proofErr w:type="spellStart"/>
      <w:r w:rsidR="00673499">
        <w:t>p</w:t>
      </w:r>
      <w:r w:rsidR="00375B78">
        <w:t>lural</w:t>
      </w:r>
      <w:r w:rsidR="00673499">
        <w:t>e</w:t>
      </w:r>
      <w:proofErr w:type="spellEnd"/>
      <w:r w:rsidR="006F6A09">
        <w:t xml:space="preserve"> </w:t>
      </w:r>
      <w:r w:rsidR="00C906A1">
        <w:t>„</w:t>
      </w:r>
      <w:r w:rsidR="00C906A1" w:rsidRPr="006F6A09">
        <w:t>wir</w:t>
      </w:r>
      <w:r w:rsidR="00C906A1">
        <w:t xml:space="preserve">“ und </w:t>
      </w:r>
      <w:r w:rsidR="006F6A09">
        <w:t xml:space="preserve">die </w:t>
      </w:r>
      <w:r w:rsidR="00673499">
        <w:t>v</w:t>
      </w:r>
      <w:r w:rsidR="006F6A09">
        <w:t>erallgemeiner</w:t>
      </w:r>
      <w:r w:rsidR="00673499">
        <w:t>nde, bereits als Tatsache formulierte Aussage</w:t>
      </w:r>
      <w:r w:rsidR="006F6A09">
        <w:t xml:space="preserve">, </w:t>
      </w:r>
      <w:r w:rsidR="00C906A1">
        <w:t>d</w:t>
      </w:r>
      <w:r w:rsidR="006F6A09">
        <w:t>as</w:t>
      </w:r>
      <w:r w:rsidR="00C906A1">
        <w:t xml:space="preserve">s </w:t>
      </w:r>
      <w:r w:rsidR="00C906A1" w:rsidRPr="001350E6">
        <w:t>„unsere literarische und materielle Existenz […] vernichtet“</w:t>
      </w:r>
      <w:r w:rsidR="00C906A1">
        <w:t xml:space="preserve"> ist</w:t>
      </w:r>
      <w:r w:rsidR="006F6A09">
        <w:t>, sind mit Absicht gewählt</w:t>
      </w:r>
      <w:r w:rsidR="00C906A1">
        <w:t>.</w:t>
      </w:r>
      <w:r w:rsidR="00957E45">
        <w:t xml:space="preserve"> </w:t>
      </w:r>
    </w:p>
    <w:p w:rsidR="006B7C97" w:rsidRDefault="008B75C1" w:rsidP="00F25DFB">
      <w:pPr>
        <w:spacing w:after="0"/>
        <w:jc w:val="both"/>
      </w:pPr>
      <w:r>
        <w:tab/>
        <w:t xml:space="preserve">Der Brief ist ein Appell an Zweigs Solidarität. </w:t>
      </w:r>
      <w:r w:rsidR="006F6A09" w:rsidRPr="009114F7">
        <w:t xml:space="preserve">Roth will Zweig in die </w:t>
      </w:r>
      <w:r>
        <w:t>Solidarität g</w:t>
      </w:r>
      <w:r>
        <w:t>e</w:t>
      </w:r>
      <w:r>
        <w:t>genüber den Schriftstellern einbinden, die im Zuge der politischen Auseinandersetzungen, die die Endphase der Weimarer Republik geprägt haben, von den Nationalsozialisten als „Vate</w:t>
      </w:r>
      <w:r>
        <w:t>r</w:t>
      </w:r>
      <w:r>
        <w:t>landsverräter“, „gesinnungslose Lumpen“ und durch andere Diffamierungen gezielt stigmat</w:t>
      </w:r>
      <w:r>
        <w:t>i</w:t>
      </w:r>
      <w:r>
        <w:t xml:space="preserve">siert worden sind und jetzt schutzlos der Willkür ausgesetzt sind. </w:t>
      </w:r>
      <w:r w:rsidR="00673499">
        <w:t>Dabei weiß</w:t>
      </w:r>
      <w:r w:rsidR="006F6A09">
        <w:t xml:space="preserve"> Roth genau, dass </w:t>
      </w:r>
      <w:r>
        <w:t xml:space="preserve">Zweig </w:t>
      </w:r>
      <w:r w:rsidR="00676E0D">
        <w:t>auch</w:t>
      </w:r>
      <w:r w:rsidR="009114F7">
        <w:t xml:space="preserve"> im Extremfall </w:t>
      </w:r>
      <w:r w:rsidR="006F6A09">
        <w:t>keineswegs vor dem Ruin steh</w:t>
      </w:r>
      <w:r w:rsidR="00673499">
        <w:t>en wird</w:t>
      </w:r>
      <w:r w:rsidR="006F6A09">
        <w:t>, also von den Kons</w:t>
      </w:r>
      <w:r w:rsidR="006F6A09">
        <w:t>e</w:t>
      </w:r>
      <w:r w:rsidR="006F6A09">
        <w:t xml:space="preserve">quenzen, die sich </w:t>
      </w:r>
      <w:r w:rsidR="009114F7">
        <w:t xml:space="preserve">aus der Übernahme der Regierungsgewalt durch Hitler ergeben, </w:t>
      </w:r>
      <w:r w:rsidR="006F6A09" w:rsidRPr="00A15CC0">
        <w:t>nicht b</w:t>
      </w:r>
      <w:r w:rsidR="006F6A09" w:rsidRPr="00A15CC0">
        <w:t>e</w:t>
      </w:r>
      <w:r w:rsidR="006F6A09" w:rsidRPr="00A15CC0">
        <w:t xml:space="preserve">troffen </w:t>
      </w:r>
      <w:r w:rsidR="00673499" w:rsidRPr="00A15CC0">
        <w:t>sein wird</w:t>
      </w:r>
      <w:r w:rsidR="006F6A09">
        <w:t>.</w:t>
      </w:r>
      <w:r w:rsidR="00673499">
        <w:t xml:space="preserve"> </w:t>
      </w:r>
      <w:r w:rsidR="006F65C8">
        <w:t xml:space="preserve">Um </w:t>
      </w:r>
      <w:r>
        <w:t>sein</w:t>
      </w:r>
      <w:r w:rsidR="006F65C8">
        <w:t xml:space="preserve">er Forderung </w:t>
      </w:r>
      <w:r w:rsidR="00FC3B50">
        <w:t xml:space="preserve">nach Solidarität </w:t>
      </w:r>
      <w:r w:rsidR="006F65C8">
        <w:t xml:space="preserve">den </w:t>
      </w:r>
      <w:r>
        <w:t>notwendigen</w:t>
      </w:r>
      <w:r w:rsidR="006F65C8">
        <w:t xml:space="preserve"> Nachdruck zu ve</w:t>
      </w:r>
      <w:r w:rsidR="006F65C8">
        <w:t>r</w:t>
      </w:r>
      <w:r w:rsidR="006F65C8">
        <w:t xml:space="preserve">leihen, formuliert Roth mit Prägnanz: </w:t>
      </w:r>
      <w:r w:rsidR="006F65C8" w:rsidRPr="00FE66BE">
        <w:rPr>
          <w:i/>
        </w:rPr>
        <w:t>„Die Hölle regiert.“</w:t>
      </w:r>
      <w:r w:rsidR="006F65C8">
        <w:t xml:space="preserve"> </w:t>
      </w:r>
      <w:r w:rsidR="00A15CC0">
        <w:t>Das ist mehr als nur ein literar</w:t>
      </w:r>
      <w:r w:rsidR="00A15CC0">
        <w:t>i</w:t>
      </w:r>
      <w:r w:rsidR="00A15CC0">
        <w:t xml:space="preserve">sches Bild. </w:t>
      </w:r>
      <w:r w:rsidR="006F65C8">
        <w:t xml:space="preserve">Roth antizipiert </w:t>
      </w:r>
      <w:r>
        <w:t xml:space="preserve">hier </w:t>
      </w:r>
      <w:r w:rsidR="006F65C8">
        <w:t xml:space="preserve">ebenso klar wie richtig die politische Entwicklung. </w:t>
      </w:r>
      <w:r w:rsidR="00883550">
        <w:t xml:space="preserve">Andere – Ossietzky z.B. – </w:t>
      </w:r>
      <w:r w:rsidR="006F65C8">
        <w:t>sind</w:t>
      </w:r>
      <w:r w:rsidR="00883550">
        <w:t xml:space="preserve"> </w:t>
      </w:r>
      <w:r w:rsidR="0065069E">
        <w:t xml:space="preserve">in </w:t>
      </w:r>
      <w:r w:rsidR="006F65C8">
        <w:t>ihr</w:t>
      </w:r>
      <w:r w:rsidR="0065069E">
        <w:t xml:space="preserve">en </w:t>
      </w:r>
      <w:r w:rsidR="006F65C8">
        <w:t xml:space="preserve">Aussagen zu dieser Zeit noch </w:t>
      </w:r>
      <w:r w:rsidR="0065069E">
        <w:t>erheblich zurückhaltender.</w:t>
      </w:r>
      <w:r w:rsidR="0065069E">
        <w:rPr>
          <w:rStyle w:val="Funotenzeichen"/>
        </w:rPr>
        <w:footnoteReference w:id="12"/>
      </w:r>
      <w:r w:rsidR="00883550">
        <w:t xml:space="preserve"> </w:t>
      </w:r>
    </w:p>
    <w:p w:rsidR="00E764AB" w:rsidRDefault="00E764AB" w:rsidP="00F25DFB">
      <w:pPr>
        <w:spacing w:after="0"/>
        <w:jc w:val="both"/>
      </w:pPr>
    </w:p>
    <w:p w:rsidR="00A15CC0" w:rsidRDefault="004909E5" w:rsidP="00F25DFB">
      <w:pPr>
        <w:spacing w:after="0"/>
        <w:jc w:val="both"/>
      </w:pPr>
      <w:r>
        <w:tab/>
      </w:r>
      <w:r w:rsidR="00F32352">
        <w:t>Roths</w:t>
      </w:r>
      <w:r>
        <w:t xml:space="preserve"> Brief vom 22. März 1933 </w:t>
      </w:r>
      <w:r w:rsidR="00A15CC0">
        <w:t>beginnt mit der bereits erwähnten</w:t>
      </w:r>
      <w:r w:rsidR="00FE66BE">
        <w:t xml:space="preserve"> </w:t>
      </w:r>
      <w:proofErr w:type="spellStart"/>
      <w:r w:rsidR="00A15CC0">
        <w:t>Attributierung</w:t>
      </w:r>
      <w:proofErr w:type="spellEnd"/>
      <w:r w:rsidR="00A15CC0">
        <w:t xml:space="preserve"> </w:t>
      </w:r>
      <w:r w:rsidR="00B77B18">
        <w:t xml:space="preserve">Zweigs </w:t>
      </w:r>
      <w:r w:rsidR="00A15CC0">
        <w:t xml:space="preserve">als </w:t>
      </w:r>
      <w:r w:rsidR="009114F7">
        <w:t>„</w:t>
      </w:r>
      <w:r w:rsidR="00A15CC0">
        <w:t>de</w:t>
      </w:r>
      <w:r w:rsidR="00D56786">
        <w:t>s</w:t>
      </w:r>
      <w:r w:rsidR="00A15CC0">
        <w:t xml:space="preserve"> Weise</w:t>
      </w:r>
      <w:r w:rsidR="00D56786">
        <w:t>n</w:t>
      </w:r>
      <w:r w:rsidR="00A15CC0">
        <w:t xml:space="preserve"> vom Kapuzinerberg“. Es folgt ein</w:t>
      </w:r>
      <w:r w:rsidR="00B77B18">
        <w:t>e</w:t>
      </w:r>
      <w:r w:rsidR="00A15CC0">
        <w:t xml:space="preserve"> </w:t>
      </w:r>
      <w:r w:rsidR="00B77B18">
        <w:t>Maßregelung</w:t>
      </w:r>
      <w:r w:rsidR="00A15CC0">
        <w:t>, eingeleitet mit de</w:t>
      </w:r>
      <w:r w:rsidR="00B77B18">
        <w:t>r Formulierung</w:t>
      </w:r>
      <w:r w:rsidR="00677461">
        <w:t>, dass der „Diskurs mit einem Weisen […]</w:t>
      </w:r>
      <w:r w:rsidR="00A15CC0">
        <w:t xml:space="preserve"> </w:t>
      </w:r>
      <w:r w:rsidR="00677461">
        <w:t>nie ohne Widerreden geführt werden kann“.</w:t>
      </w:r>
      <w:r w:rsidR="00677461">
        <w:rPr>
          <w:rStyle w:val="Funotenzeichen"/>
        </w:rPr>
        <w:footnoteReference w:id="13"/>
      </w:r>
      <w:r w:rsidR="00677461">
        <w:t xml:space="preserve"> </w:t>
      </w:r>
      <w:r w:rsidR="00563EAD">
        <w:t xml:space="preserve">Vermutlich hatte Zweig im vorangegangenen Brief geäußert, dass es den </w:t>
      </w:r>
      <w:r w:rsidR="00F464AB">
        <w:t xml:space="preserve">jüdischen </w:t>
      </w:r>
      <w:r w:rsidR="00563EAD">
        <w:t>Schriftstellern in der Weimarer Republik gut</w:t>
      </w:r>
      <w:r w:rsidR="009114F7">
        <w:t xml:space="preserve"> </w:t>
      </w:r>
      <w:r w:rsidR="00563EAD">
        <w:t>gegangen sei</w:t>
      </w:r>
      <w:r w:rsidR="005F203D">
        <w:t>, also die Maßnahmen des NS-Regimes durchaus verständlich seien</w:t>
      </w:r>
      <w:r w:rsidR="00563EAD">
        <w:t>.</w:t>
      </w:r>
      <w:r w:rsidR="00563EAD">
        <w:rPr>
          <w:rStyle w:val="Funotenzeichen"/>
        </w:rPr>
        <w:footnoteReference w:id="14"/>
      </w:r>
      <w:r w:rsidR="00563EAD">
        <w:t xml:space="preserve"> </w:t>
      </w:r>
      <w:r w:rsidR="005F203D">
        <w:t>B</w:t>
      </w:r>
      <w:r w:rsidR="00677461">
        <w:t xml:space="preserve">evor der </w:t>
      </w:r>
      <w:r w:rsidR="005F203D">
        <w:t xml:space="preserve">angekündigte </w:t>
      </w:r>
      <w:r w:rsidR="00677461">
        <w:t xml:space="preserve">Widerspruch formuliert wird, </w:t>
      </w:r>
      <w:r w:rsidR="00B77B18">
        <w:t>richte</w:t>
      </w:r>
      <w:r w:rsidR="00677461">
        <w:t xml:space="preserve">t </w:t>
      </w:r>
      <w:r w:rsidR="00B77B18">
        <w:t xml:space="preserve">Roth an Zweig </w:t>
      </w:r>
      <w:r w:rsidR="005F203D">
        <w:t xml:space="preserve">jedoch </w:t>
      </w:r>
      <w:r w:rsidR="00677461">
        <w:t xml:space="preserve">eine Ansprache ad </w:t>
      </w:r>
      <w:proofErr w:type="spellStart"/>
      <w:r w:rsidR="00677461">
        <w:t>personam</w:t>
      </w:r>
      <w:proofErr w:type="spellEnd"/>
      <w:r w:rsidR="005F203D">
        <w:t>, in der er Zweig auf seine Sonde</w:t>
      </w:r>
      <w:r w:rsidR="005F203D">
        <w:t>r</w:t>
      </w:r>
      <w:r w:rsidR="005F203D">
        <w:t>stellung aufmerksam macht</w:t>
      </w:r>
      <w:r w:rsidR="00677461">
        <w:t>:</w:t>
      </w:r>
    </w:p>
    <w:p w:rsidR="00677461" w:rsidRDefault="00677461" w:rsidP="00F25DFB">
      <w:pPr>
        <w:spacing w:after="0"/>
        <w:ind w:left="1134"/>
        <w:jc w:val="both"/>
      </w:pPr>
      <w:r>
        <w:t>„Sie sprechen von Sich aus und für Sich: das Schicksal hat Ihnen Leid, Freude, Erfolg, Ruhm und 50 Jahre geschenkt, eine glückliche Jugend im Frieden und eine frische, gerüstete Männlichkeit.“</w:t>
      </w:r>
    </w:p>
    <w:p w:rsidR="00677461" w:rsidRDefault="005F203D" w:rsidP="00F25DFB">
      <w:pPr>
        <w:spacing w:after="0"/>
        <w:jc w:val="both"/>
      </w:pPr>
      <w:r>
        <w:t>Erst jetzt</w:t>
      </w:r>
      <w:r w:rsidR="00677461">
        <w:t xml:space="preserve"> </w:t>
      </w:r>
      <w:r>
        <w:t>folgt</w:t>
      </w:r>
      <w:r w:rsidR="00677461">
        <w:t xml:space="preserve"> der Einspruch</w:t>
      </w:r>
      <w:r>
        <w:t>, vorsichtig mit einer Entschuldigung eingeleitet</w:t>
      </w:r>
      <w:r w:rsidR="00677461">
        <w:t>:</w:t>
      </w:r>
    </w:p>
    <w:p w:rsidR="00677461" w:rsidRPr="00677461" w:rsidRDefault="00677461" w:rsidP="00F25DFB">
      <w:pPr>
        <w:spacing w:after="0"/>
        <w:ind w:left="1134"/>
        <w:jc w:val="both"/>
      </w:pPr>
      <w:r>
        <w:t xml:space="preserve">„Verzeihen Sie einem Freunde, der Ihnen es sagt: es gilt nicht für alle Welt, die heutzutage leidet. Nicht von mir sei hier die Rede, dessen Schicksal Sie ziemlich genau kennen. Ich spreche so ziemlich, glaube ich, für eine Welt, eine gute Welt, für eine </w:t>
      </w:r>
      <w:r>
        <w:rPr>
          <w:i/>
        </w:rPr>
        <w:t>bewährte</w:t>
      </w:r>
      <w:r>
        <w:t xml:space="preserve"> Welt. Es ist </w:t>
      </w:r>
      <w:r>
        <w:rPr>
          <w:i/>
        </w:rPr>
        <w:t>vorerst</w:t>
      </w:r>
      <w:r>
        <w:t xml:space="preserve"> in den letzten Jahren nicht den meisten, sondern den wenigsten Schriftstellern gut gegangen – und auch das ist relativ zu sehn. Es ist in einer Zeit, in der es keine Woolworth-Magazine gegeben hat, Le</w:t>
      </w:r>
      <w:r>
        <w:t>s</w:t>
      </w:r>
      <w:r>
        <w:lastRenderedPageBreak/>
        <w:t>sing und Wieland mit geringem Einkommen besser gegangen, als – nehmen wir: Arnold Zweig im Zeitalter des Tietz.“</w:t>
      </w:r>
      <w:r>
        <w:rPr>
          <w:rStyle w:val="Funotenzeichen"/>
        </w:rPr>
        <w:footnoteReference w:id="15"/>
      </w:r>
    </w:p>
    <w:p w:rsidR="00C92460" w:rsidRDefault="00676E0D" w:rsidP="00F25DFB">
      <w:pPr>
        <w:spacing w:after="0"/>
        <w:jc w:val="both"/>
      </w:pPr>
      <w:r>
        <w:t xml:space="preserve">Roth unterstellt, </w:t>
      </w:r>
      <w:r w:rsidR="003046C5">
        <w:t xml:space="preserve">Zweig </w:t>
      </w:r>
      <w:r w:rsidR="005F203D">
        <w:t xml:space="preserve">habe </w:t>
      </w:r>
      <w:r w:rsidR="003046C5">
        <w:t>bei seinen Äußerungen</w:t>
      </w:r>
      <w:r w:rsidR="002226AC">
        <w:t xml:space="preserve"> </w:t>
      </w:r>
      <w:r w:rsidR="003046C5">
        <w:t xml:space="preserve">vermutlich </w:t>
      </w:r>
      <w:r w:rsidR="002226AC">
        <w:t>„ein paar junge Schriftsteller, ohne Sorgen, ohne schweres privates Schicksal</w:t>
      </w:r>
      <w:r w:rsidR="003046C5">
        <w:t>“</w:t>
      </w:r>
      <w:r w:rsidR="002226AC">
        <w:t xml:space="preserve"> </w:t>
      </w:r>
      <w:r w:rsidR="003046C5">
        <w:t xml:space="preserve">vor Augen </w:t>
      </w:r>
      <w:r w:rsidR="00B77B18">
        <w:t>gehabt</w:t>
      </w:r>
      <w:r w:rsidR="003046C5">
        <w:t>, „die</w:t>
      </w:r>
      <w:r w:rsidR="002226AC">
        <w:t xml:space="preserve"> mit relativ hohen Honoraren </w:t>
      </w:r>
      <w:r w:rsidR="002226AC" w:rsidRPr="002226AC">
        <w:rPr>
          <w:i/>
        </w:rPr>
        <w:t>leichtsinnig</w:t>
      </w:r>
      <w:r w:rsidR="002226AC">
        <w:t xml:space="preserve"> gelebt haben, aber auch </w:t>
      </w:r>
      <w:r w:rsidR="003046C5">
        <w:t xml:space="preserve">sie </w:t>
      </w:r>
      <w:r w:rsidR="002226AC">
        <w:t>keineswegs von Sorgen frei</w:t>
      </w:r>
      <w:r w:rsidR="003046C5">
        <w:t>.</w:t>
      </w:r>
      <w:r w:rsidR="002226AC">
        <w:t>“</w:t>
      </w:r>
      <w:r w:rsidR="003046C5">
        <w:rPr>
          <w:rStyle w:val="Funotenzeichen"/>
        </w:rPr>
        <w:footnoteReference w:id="16"/>
      </w:r>
      <w:r w:rsidR="002226AC">
        <w:t xml:space="preserve"> </w:t>
      </w:r>
    </w:p>
    <w:p w:rsidR="00C13880" w:rsidRDefault="00C92460" w:rsidP="00F25DFB">
      <w:pPr>
        <w:spacing w:after="0"/>
        <w:jc w:val="both"/>
      </w:pPr>
      <w:r>
        <w:tab/>
        <w:t>Mit dem nächsten Satz b</w:t>
      </w:r>
      <w:r w:rsidR="00676E0D">
        <w:t>erühr</w:t>
      </w:r>
      <w:r>
        <w:t>t Roth d</w:t>
      </w:r>
      <w:r w:rsidR="00676E0D">
        <w:t>en eigentlich</w:t>
      </w:r>
      <w:r>
        <w:t xml:space="preserve"> </w:t>
      </w:r>
      <w:r w:rsidR="00676E0D">
        <w:t>kritisch</w:t>
      </w:r>
      <w:r>
        <w:t>en Punkt: K</w:t>
      </w:r>
      <w:r w:rsidR="002226AC">
        <w:t xml:space="preserve">ann, </w:t>
      </w:r>
      <w:r w:rsidR="002226AC" w:rsidRPr="005F203D">
        <w:rPr>
          <w:i/>
        </w:rPr>
        <w:t xml:space="preserve">darf </w:t>
      </w:r>
      <w:r w:rsidR="002226AC">
        <w:t xml:space="preserve">man </w:t>
      </w:r>
      <w:r w:rsidR="00676E0D">
        <w:t>unter diesen Umständen</w:t>
      </w:r>
      <w:r w:rsidR="002226AC">
        <w:t xml:space="preserve"> generalisierend </w:t>
      </w:r>
      <w:r>
        <w:t xml:space="preserve">in Bezug auf diejenigen, die gegen die Maßnahmen der Nationalsozialisten protestieren, </w:t>
      </w:r>
      <w:r w:rsidR="002226AC">
        <w:t>von „</w:t>
      </w:r>
      <w:r>
        <w:t xml:space="preserve">den </w:t>
      </w:r>
      <w:r w:rsidR="002226AC">
        <w:t xml:space="preserve">Juden“ sprechen? </w:t>
      </w:r>
      <w:r w:rsidR="002E2AD0">
        <w:t>– R</w:t>
      </w:r>
      <w:r w:rsidR="00FE66BE">
        <w:t>oth</w:t>
      </w:r>
      <w:r w:rsidR="005F203D">
        <w:t xml:space="preserve"> </w:t>
      </w:r>
      <w:r w:rsidR="00FE66BE">
        <w:t xml:space="preserve">schiebt </w:t>
      </w:r>
      <w:r>
        <w:t>Zweigs</w:t>
      </w:r>
      <w:r w:rsidR="00FE66BE">
        <w:t xml:space="preserve"> A</w:t>
      </w:r>
      <w:r w:rsidR="00FE66BE">
        <w:t>r</w:t>
      </w:r>
      <w:r w:rsidR="00FE66BE">
        <w:t xml:space="preserve">gument, </w:t>
      </w:r>
      <w:r w:rsidR="002226AC">
        <w:t xml:space="preserve">als Jude </w:t>
      </w:r>
      <w:r w:rsidR="00676E0D">
        <w:t xml:space="preserve">sei </w:t>
      </w:r>
      <w:r w:rsidR="00F03E85">
        <w:t xml:space="preserve">man </w:t>
      </w:r>
      <w:r w:rsidR="00676E0D">
        <w:t xml:space="preserve">zu Zurückhaltung verpflichtet, man </w:t>
      </w:r>
      <w:r w:rsidR="002226AC">
        <w:t>dürfe nicht über andere J</w:t>
      </w:r>
      <w:r w:rsidR="00FE66BE">
        <w:t>ude</w:t>
      </w:r>
      <w:r w:rsidR="002E2AD0">
        <w:t>n</w:t>
      </w:r>
      <w:r w:rsidR="002226AC">
        <w:t xml:space="preserve"> sprechen, </w:t>
      </w:r>
      <w:r>
        <w:t xml:space="preserve">mit einem </w:t>
      </w:r>
      <w:r w:rsidR="002E2AD0">
        <w:t xml:space="preserve">einzigen </w:t>
      </w:r>
      <w:r>
        <w:t xml:space="preserve">Satz </w:t>
      </w:r>
      <w:r w:rsidR="00E3358F">
        <w:t>beiseite</w:t>
      </w:r>
      <w:r w:rsidR="002E2AD0">
        <w:t>, indem er</w:t>
      </w:r>
      <w:r w:rsidR="00E3358F">
        <w:t xml:space="preserve"> frag</w:t>
      </w:r>
      <w:r w:rsidR="002226AC">
        <w:t>t</w:t>
      </w:r>
      <w:r w:rsidR="00E3358F">
        <w:t xml:space="preserve">: </w:t>
      </w:r>
      <w:r w:rsidR="00E3358F" w:rsidRPr="00C92460">
        <w:rPr>
          <w:i/>
        </w:rPr>
        <w:t>Sind wir überhaupt Juden?</w:t>
      </w:r>
      <w:r w:rsidR="00E3358F">
        <w:t xml:space="preserve"> </w:t>
      </w:r>
      <w:r w:rsidR="002226AC">
        <w:t xml:space="preserve">Gibt es </w:t>
      </w:r>
      <w:r w:rsidR="002E2AD0">
        <w:t>noch</w:t>
      </w:r>
      <w:r w:rsidR="002226AC">
        <w:t xml:space="preserve"> ein „jüdisches Volk“?</w:t>
      </w:r>
      <w:r>
        <w:t xml:space="preserve"> </w:t>
      </w:r>
      <w:r w:rsidR="00676E0D">
        <w:t>– F</w:t>
      </w:r>
      <w:r w:rsidR="002E2AD0">
        <w:t xml:space="preserve">ür Roth ist </w:t>
      </w:r>
      <w:r w:rsidR="007120EF">
        <w:t>das</w:t>
      </w:r>
      <w:r w:rsidR="002E2AD0">
        <w:t xml:space="preserve"> eine rhetorische Frage, und er setzt voraus, dass Zweig die Antwort teilt: </w:t>
      </w:r>
    </w:p>
    <w:p w:rsidR="00E3358F" w:rsidRDefault="00A0403C" w:rsidP="00F25DFB">
      <w:pPr>
        <w:spacing w:after="0"/>
        <w:ind w:left="1134"/>
        <w:jc w:val="both"/>
      </w:pPr>
      <w:r>
        <w:t xml:space="preserve">„Haben Sie Talmud gelernt? Beten Sie jeden Tag zu Jehova? Legen Sie </w:t>
      </w:r>
      <w:proofErr w:type="spellStart"/>
      <w:r>
        <w:t>Tefilim</w:t>
      </w:r>
      <w:proofErr w:type="spellEnd"/>
      <w:r>
        <w:t>?</w:t>
      </w:r>
      <w:r w:rsidR="00F464AB">
        <w:rPr>
          <w:rStyle w:val="Funotenzeichen"/>
        </w:rPr>
        <w:footnoteReference w:id="17"/>
      </w:r>
      <w:r>
        <w:t xml:space="preserve"> Nein, es ist vorbei – und man trägt eben mitten im Deutschtum als ein Deutscher das Erbe, das von allen anderen Völkern der gesitteten Erde, wenn nicht immer freudig angenommen, so doch zumindest nicht mit dem Gummiknüppel bestraft wird.</w:t>
      </w:r>
      <w:r w:rsidR="00E3358F">
        <w:t>“</w:t>
      </w:r>
      <w:r w:rsidR="002226AC">
        <w:rPr>
          <w:rStyle w:val="Funotenzeichen"/>
        </w:rPr>
        <w:footnoteReference w:id="18"/>
      </w:r>
      <w:r>
        <w:t xml:space="preserve"> </w:t>
      </w:r>
    </w:p>
    <w:p w:rsidR="00676E0D" w:rsidRDefault="00E3358F" w:rsidP="00F25DFB">
      <w:pPr>
        <w:spacing w:after="0"/>
        <w:jc w:val="both"/>
      </w:pPr>
      <w:r>
        <w:t xml:space="preserve">Vom Judentum </w:t>
      </w:r>
      <w:r w:rsidR="002E2AD0">
        <w:t>sei</w:t>
      </w:r>
      <w:r w:rsidR="005D41CF">
        <w:t xml:space="preserve"> nur</w:t>
      </w:r>
      <w:r w:rsidR="00333201">
        <w:t xml:space="preserve"> die </w:t>
      </w:r>
      <w:r w:rsidR="005D41CF">
        <w:t>individuell</w:t>
      </w:r>
      <w:r w:rsidR="007120EF">
        <w:t xml:space="preserve"> unterschiedlich</w:t>
      </w:r>
      <w:r w:rsidR="005D41CF">
        <w:t xml:space="preserve">e </w:t>
      </w:r>
      <w:r w:rsidR="00333201">
        <w:t xml:space="preserve">religiöse </w:t>
      </w:r>
      <w:r w:rsidR="005D41CF">
        <w:t>Präg</w:t>
      </w:r>
      <w:r w:rsidR="00333201">
        <w:t xml:space="preserve">ung </w:t>
      </w:r>
      <w:r>
        <w:t>geblieben</w:t>
      </w:r>
      <w:r w:rsidR="00676E0D">
        <w:t>, a</w:t>
      </w:r>
      <w:r w:rsidR="007120EF">
        <w:t xml:space="preserve">nsonsten </w:t>
      </w:r>
      <w:r w:rsidR="005D41CF">
        <w:t xml:space="preserve">sei man </w:t>
      </w:r>
      <w:r w:rsidR="00676E0D">
        <w:t>„</w:t>
      </w:r>
      <w:r w:rsidR="005D41CF">
        <w:t>ein Deutscher“.</w:t>
      </w:r>
      <w:r>
        <w:t xml:space="preserve"> </w:t>
      </w:r>
    </w:p>
    <w:p w:rsidR="003863BE" w:rsidRPr="003863BE" w:rsidRDefault="00676E0D" w:rsidP="00F25DFB">
      <w:pPr>
        <w:spacing w:after="0"/>
        <w:jc w:val="both"/>
      </w:pPr>
      <w:r>
        <w:tab/>
      </w:r>
      <w:r w:rsidR="007120EF">
        <w:t>R</w:t>
      </w:r>
      <w:r w:rsidR="005D41CF">
        <w:t>oth fährt fort: An</w:t>
      </w:r>
      <w:r w:rsidR="00333201">
        <w:t xml:space="preserve">gesichts der momentanen Situation </w:t>
      </w:r>
      <w:r w:rsidR="005D41CF">
        <w:t xml:space="preserve">sei es </w:t>
      </w:r>
      <w:r w:rsidR="000B5EBA">
        <w:t xml:space="preserve">zwar durchaus </w:t>
      </w:r>
      <w:r w:rsidR="005D41CF">
        <w:t>„</w:t>
      </w:r>
      <w:r w:rsidR="00E3358F">
        <w:t>weise</w:t>
      </w:r>
      <w:r w:rsidR="005D41CF">
        <w:t>“</w:t>
      </w:r>
      <w:r w:rsidR="00E3358F">
        <w:t>, „jetzt keine repräsentativen Vorträge zu halten“, aber daraus ergebe sich zwangsläufig ein Widerspruch</w:t>
      </w:r>
      <w:r w:rsidR="003863BE">
        <w:t xml:space="preserve"> zu</w:t>
      </w:r>
      <w:r>
        <w:t>r</w:t>
      </w:r>
      <w:r w:rsidR="003863BE">
        <w:t xml:space="preserve"> Pflicht </w:t>
      </w:r>
      <w:r w:rsidR="00D903A5">
        <w:t xml:space="preserve">als </w:t>
      </w:r>
      <w:r w:rsidR="003863BE">
        <w:t xml:space="preserve">eines Europäers von Rang und Namen, </w:t>
      </w:r>
      <w:r>
        <w:t xml:space="preserve">wie es Zweig ist, </w:t>
      </w:r>
      <w:r w:rsidR="005D41CF">
        <w:t>unmis</w:t>
      </w:r>
      <w:r w:rsidR="005D41CF">
        <w:t>s</w:t>
      </w:r>
      <w:r w:rsidR="005D41CF">
        <w:t xml:space="preserve">verständlich </w:t>
      </w:r>
      <w:r w:rsidR="003863BE">
        <w:t>gegen „Bestialität“ Stellung zu beziehen</w:t>
      </w:r>
      <w:r w:rsidR="000B5EBA">
        <w:t xml:space="preserve">. </w:t>
      </w:r>
      <w:r w:rsidR="003863BE">
        <w:t>D</w:t>
      </w:r>
      <w:r w:rsidR="005D41CF">
        <w:t>ie vermeintliche</w:t>
      </w:r>
      <w:r w:rsidR="003863BE">
        <w:t xml:space="preserve"> „</w:t>
      </w:r>
      <w:r w:rsidR="005D41CF">
        <w:t>Pflicht zu</w:t>
      </w:r>
      <w:r w:rsidR="003863BE">
        <w:t xml:space="preserve"> Schwe</w:t>
      </w:r>
      <w:r w:rsidR="003863BE">
        <w:t>i</w:t>
      </w:r>
      <w:r w:rsidR="003863BE">
        <w:t xml:space="preserve">gen </w:t>
      </w:r>
      <w:r w:rsidR="005D41CF">
        <w:t xml:space="preserve">und Leiden“ </w:t>
      </w:r>
      <w:r w:rsidR="003863BE">
        <w:t xml:space="preserve">sei ein </w:t>
      </w:r>
      <w:r w:rsidR="002E2AD0">
        <w:t xml:space="preserve">anachronistisches </w:t>
      </w:r>
      <w:r w:rsidR="003863BE">
        <w:t xml:space="preserve">Erbe; es stehe Zweig nicht zu, </w:t>
      </w:r>
      <w:r w:rsidR="000B5EBA">
        <w:t xml:space="preserve">sich </w:t>
      </w:r>
      <w:r w:rsidR="002E2AD0">
        <w:t xml:space="preserve">hierbei </w:t>
      </w:r>
      <w:r w:rsidR="000B5EBA">
        <w:t xml:space="preserve">auf </w:t>
      </w:r>
      <w:r w:rsidR="002E2AD0">
        <w:t>se</w:t>
      </w:r>
      <w:r w:rsidR="002E2AD0">
        <w:t>i</w:t>
      </w:r>
      <w:r w:rsidR="002E2AD0">
        <w:t>n</w:t>
      </w:r>
      <w:r w:rsidR="000B5EBA">
        <w:t xml:space="preserve">e jüdischen Ahnen zu berufen, </w:t>
      </w:r>
      <w:r w:rsidR="003863BE">
        <w:t xml:space="preserve">denn </w:t>
      </w:r>
      <w:r w:rsidR="003863BE" w:rsidRPr="002E2AD0">
        <w:t>seine</w:t>
      </w:r>
      <w:r w:rsidR="003863BE">
        <w:t xml:space="preserve"> Ahnen seien </w:t>
      </w:r>
      <w:r w:rsidR="003863BE" w:rsidRPr="002E2AD0">
        <w:rPr>
          <w:i/>
        </w:rPr>
        <w:t>heute</w:t>
      </w:r>
      <w:r w:rsidR="003863BE">
        <w:t xml:space="preserve"> </w:t>
      </w:r>
      <w:r w:rsidR="002E2AD0">
        <w:t>nicht nur „Abraham</w:t>
      </w:r>
      <w:r w:rsidR="003863BE">
        <w:t xml:space="preserve"> </w:t>
      </w:r>
      <w:r w:rsidR="002E2AD0">
        <w:t xml:space="preserve">Isaac und Jacob“, sondern ebenso </w:t>
      </w:r>
      <w:r w:rsidR="003863BE">
        <w:t>„Goethe Lessing Herder“:</w:t>
      </w:r>
    </w:p>
    <w:p w:rsidR="00A0403C" w:rsidRDefault="003863BE" w:rsidP="00F25DFB">
      <w:pPr>
        <w:spacing w:after="0"/>
        <w:ind w:left="1134"/>
        <w:jc w:val="both"/>
      </w:pPr>
      <w:r>
        <w:t>„</w:t>
      </w:r>
      <w:r w:rsidR="00A0403C">
        <w:t xml:space="preserve">Man konnte das 6000jährige jüdische Erbe nicht verleugnen; aber </w:t>
      </w:r>
      <w:proofErr w:type="spellStart"/>
      <w:r w:rsidR="00A0403C">
        <w:t>ebensowenig</w:t>
      </w:r>
      <w:proofErr w:type="spellEnd"/>
      <w:r w:rsidR="00A0403C">
        <w:t xml:space="preserve"> kann man das 2000jährige </w:t>
      </w:r>
      <w:r w:rsidR="00A0403C">
        <w:rPr>
          <w:i/>
        </w:rPr>
        <w:t>nicht jüdische</w:t>
      </w:r>
      <w:r w:rsidR="00A0403C">
        <w:t xml:space="preserve"> verleugnen. Wir kommen eher aus der ‚Emanzipation‘, aus der Humanität, aus dem ‚Humanen‘ überhaupt, als aus Ägy</w:t>
      </w:r>
      <w:r w:rsidR="00A0403C">
        <w:t>p</w:t>
      </w:r>
      <w:r w:rsidR="00A0403C">
        <w:t>ten. Unsere Ahnen sind Goet</w:t>
      </w:r>
      <w:r w:rsidR="00E3358F">
        <w:t>h</w:t>
      </w:r>
      <w:r w:rsidR="00A0403C">
        <w:t>e Lessing Herder nicht minder als Abraham Isaac und Jacob. Im Übrigen werden wir nicht mehr, wie unsere Vorfahren von fro</w:t>
      </w:r>
      <w:r w:rsidR="00A0403C">
        <w:t>m</w:t>
      </w:r>
      <w:r w:rsidR="00A0403C">
        <w:t>men Christen geschlagen, sondern von Gottlosen Heiden. Hier geht es nicht gegen Juden allein. Obwohl sie, wie immer, das schärfste Geschrei erheben. Hier geht es gegen die europäische Zivilisation, gegen die Humanität, deren Vorkämpfer Sie mit Recht und Stolz sind. (Und gegen Gott)“</w:t>
      </w:r>
      <w:r w:rsidR="000B5EBA">
        <w:t>.</w:t>
      </w:r>
      <w:r w:rsidR="00E3358F">
        <w:rPr>
          <w:rStyle w:val="Funotenzeichen"/>
        </w:rPr>
        <w:footnoteReference w:id="19"/>
      </w:r>
      <w:r w:rsidR="00A0403C">
        <w:t xml:space="preserve"> </w:t>
      </w:r>
    </w:p>
    <w:p w:rsidR="00157D31" w:rsidRDefault="003863BE" w:rsidP="00F25DFB">
      <w:pPr>
        <w:spacing w:after="0"/>
        <w:jc w:val="both"/>
      </w:pPr>
      <w:r>
        <w:t>Mit dem Verweis auf die „europäische Zivilisation“</w:t>
      </w:r>
      <w:r w:rsidR="00F464AB">
        <w:t>,</w:t>
      </w:r>
      <w:r>
        <w:t xml:space="preserve"> die „Humanität“</w:t>
      </w:r>
      <w:r w:rsidR="00F464AB">
        <w:t xml:space="preserve"> und auf „Gott“</w:t>
      </w:r>
      <w:r>
        <w:t xml:space="preserve"> bezieht </w:t>
      </w:r>
      <w:r w:rsidR="00AE7FB3">
        <w:t xml:space="preserve">sich </w:t>
      </w:r>
      <w:r>
        <w:t xml:space="preserve">Roth </w:t>
      </w:r>
      <w:r w:rsidR="000B5EBA">
        <w:t xml:space="preserve">unmissverständlich </w:t>
      </w:r>
      <w:r>
        <w:t>auf den Wert</w:t>
      </w:r>
      <w:r w:rsidR="00F464AB">
        <w:t>e</w:t>
      </w:r>
      <w:r>
        <w:t xml:space="preserve">kanon, den Stefan Zweig </w:t>
      </w:r>
      <w:r w:rsidR="000B5EBA">
        <w:t xml:space="preserve">stets </w:t>
      </w:r>
      <w:r>
        <w:t>selber betont</w:t>
      </w:r>
      <w:r w:rsidR="000B5EBA">
        <w:t xml:space="preserve"> hat.</w:t>
      </w:r>
      <w:r>
        <w:t xml:space="preserve"> </w:t>
      </w:r>
      <w:r w:rsidR="00157D31">
        <w:t xml:space="preserve">Als ein „Europäer“ und „deutscher Schriftsteller von Rang und Gnaden“ </w:t>
      </w:r>
      <w:r w:rsidR="00AE7FB3">
        <w:t>ergibt sich für</w:t>
      </w:r>
      <w:r w:rsidR="00157D31">
        <w:t xml:space="preserve"> Zweig </w:t>
      </w:r>
      <w:r w:rsidR="00AE7FB3">
        <w:t>die Pflicht, sich öffentlich zu äußer</w:t>
      </w:r>
      <w:r w:rsidR="00157D31">
        <w:t>n.</w:t>
      </w:r>
    </w:p>
    <w:p w:rsidR="00E764AB" w:rsidRDefault="00E764AB" w:rsidP="00F25DFB">
      <w:pPr>
        <w:spacing w:after="0"/>
        <w:jc w:val="both"/>
      </w:pPr>
      <w:r>
        <w:lastRenderedPageBreak/>
        <w:tab/>
      </w:r>
      <w:r w:rsidR="007120EF">
        <w:t>Der Brief schließt mit</w:t>
      </w:r>
      <w:r>
        <w:t xml:space="preserve"> Informationen</w:t>
      </w:r>
      <w:r w:rsidR="007120EF">
        <w:t xml:space="preserve"> </w:t>
      </w:r>
      <w:r>
        <w:t xml:space="preserve">über die </w:t>
      </w:r>
      <w:r w:rsidR="003015AA">
        <w:t xml:space="preserve">finanzielle </w:t>
      </w:r>
      <w:r>
        <w:t xml:space="preserve">Situation der </w:t>
      </w:r>
      <w:r w:rsidR="007120EF">
        <w:t>in Deutschland von „Juden“ geleitete</w:t>
      </w:r>
      <w:r w:rsidR="00FC3912">
        <w:t xml:space="preserve">n </w:t>
      </w:r>
      <w:r>
        <w:t>Verlage. Der Kiepenheuer Verlag steh</w:t>
      </w:r>
      <w:r w:rsidR="00AE7FB3">
        <w:t>e</w:t>
      </w:r>
      <w:r>
        <w:t xml:space="preserve"> – wie „die Jude</w:t>
      </w:r>
      <w:r w:rsidR="007120EF">
        <w:t>n</w:t>
      </w:r>
      <w:r>
        <w:t xml:space="preserve"> </w:t>
      </w:r>
      <w:proofErr w:type="spellStart"/>
      <w:r>
        <w:t>Landshoff</w:t>
      </w:r>
      <w:proofErr w:type="spellEnd"/>
      <w:r>
        <w:t xml:space="preserve"> und Landauer“</w:t>
      </w:r>
      <w:r>
        <w:rPr>
          <w:rStyle w:val="Funotenzeichen"/>
        </w:rPr>
        <w:footnoteReference w:id="20"/>
      </w:r>
      <w:r>
        <w:t xml:space="preserve"> mitteil</w:t>
      </w:r>
      <w:r w:rsidR="003015AA">
        <w:t>t</w:t>
      </w:r>
      <w:r>
        <w:t xml:space="preserve">en </w:t>
      </w:r>
      <w:r w:rsidR="00FC3912">
        <w:t>–</w:t>
      </w:r>
      <w:r>
        <w:t xml:space="preserve"> </w:t>
      </w:r>
      <w:r w:rsidR="007120EF">
        <w:t>unmittelbar</w:t>
      </w:r>
      <w:r>
        <w:t xml:space="preserve"> </w:t>
      </w:r>
      <w:r w:rsidR="00FC3912">
        <w:t>vor der Insolvenz. Ein Wechsel Roths zum Kiepe</w:t>
      </w:r>
      <w:r w:rsidR="00FC3912">
        <w:t>n</w:t>
      </w:r>
      <w:r w:rsidR="00FC3912">
        <w:t xml:space="preserve">heuer Verlag </w:t>
      </w:r>
      <w:r w:rsidR="003015AA">
        <w:t>sei</w:t>
      </w:r>
      <w:r w:rsidR="00FC3912">
        <w:t xml:space="preserve"> nicht möglich, </w:t>
      </w:r>
      <w:r w:rsidR="003015AA">
        <w:t xml:space="preserve">ebenso nicht zum </w:t>
      </w:r>
      <w:r w:rsidR="00FC3912">
        <w:t>der Zsolnay Verlag</w:t>
      </w:r>
      <w:r w:rsidR="003015AA">
        <w:t>. Die letzte Chance b</w:t>
      </w:r>
      <w:r w:rsidR="003015AA">
        <w:t>e</w:t>
      </w:r>
      <w:r w:rsidR="003015AA">
        <w:t xml:space="preserve">stehe darin, </w:t>
      </w:r>
      <w:r w:rsidR="00FC3912">
        <w:t xml:space="preserve">zum S. Fischer Verlag </w:t>
      </w:r>
      <w:r w:rsidR="003015AA">
        <w:t>zu wech</w:t>
      </w:r>
      <w:r w:rsidR="00FC3912">
        <w:t xml:space="preserve">seln. </w:t>
      </w:r>
      <w:r w:rsidR="00B644D3">
        <w:t>I</w:t>
      </w:r>
      <w:r w:rsidR="007120EF">
        <w:t>m</w:t>
      </w:r>
      <w:r w:rsidR="00B644D3">
        <w:t xml:space="preserve"> Zusammenhang </w:t>
      </w:r>
      <w:r w:rsidR="007120EF">
        <w:t xml:space="preserve">dieser Bemerkung </w:t>
      </w:r>
      <w:r w:rsidR="00B644D3">
        <w:t>e</w:t>
      </w:r>
      <w:r w:rsidR="00B644D3">
        <w:t>r</w:t>
      </w:r>
      <w:r w:rsidR="00B644D3">
        <w:t xml:space="preserve">wähnt </w:t>
      </w:r>
      <w:r w:rsidR="003015AA">
        <w:t>Roth die Schulden, die er bei Zweig hat.</w:t>
      </w:r>
      <w:r w:rsidR="00B644D3">
        <w:rPr>
          <w:rStyle w:val="Funotenzeichen"/>
        </w:rPr>
        <w:footnoteReference w:id="21"/>
      </w:r>
      <w:r w:rsidR="003015AA">
        <w:t xml:space="preserve"> </w:t>
      </w:r>
      <w:r w:rsidR="007120EF">
        <w:t>Der Brief endet mit der</w:t>
      </w:r>
      <w:r w:rsidR="00FC3912">
        <w:t xml:space="preserve"> </w:t>
      </w:r>
      <w:r w:rsidR="007120EF">
        <w:t xml:space="preserve">an Zweig gerichteten </w:t>
      </w:r>
      <w:r w:rsidR="00FC3912">
        <w:t>dringende</w:t>
      </w:r>
      <w:r w:rsidR="007120EF">
        <w:t>n</w:t>
      </w:r>
      <w:r w:rsidR="00FC3912">
        <w:t xml:space="preserve"> Empfehlung, Deutschland möglichst umgehend zu verlassen.</w:t>
      </w:r>
      <w:r w:rsidR="003015AA" w:rsidRPr="003015AA">
        <w:t xml:space="preserve"> </w:t>
      </w:r>
    </w:p>
    <w:p w:rsidR="003863BE" w:rsidRDefault="00157D31" w:rsidP="00F25DFB">
      <w:pPr>
        <w:spacing w:after="0"/>
        <w:jc w:val="both"/>
      </w:pPr>
      <w:r>
        <w:t xml:space="preserve"> </w:t>
      </w:r>
    </w:p>
    <w:p w:rsidR="008B3AB5" w:rsidRDefault="00E677C1" w:rsidP="00F25DFB">
      <w:pPr>
        <w:spacing w:after="0"/>
        <w:jc w:val="both"/>
      </w:pPr>
      <w:r>
        <w:tab/>
        <w:t xml:space="preserve">Nur wenige Tage später, in </w:t>
      </w:r>
      <w:r w:rsidR="000E0742">
        <w:t>d</w:t>
      </w:r>
      <w:r>
        <w:t xml:space="preserve">em Brief vom 26. März 1933, geht Roth </w:t>
      </w:r>
      <w:r w:rsidR="000E0742">
        <w:t>erneut</w:t>
      </w:r>
      <w:r>
        <w:t xml:space="preserve"> auf d</w:t>
      </w:r>
      <w:r w:rsidR="00B644D3">
        <w:t xml:space="preserve">ie Situation </w:t>
      </w:r>
      <w:r>
        <w:t>ein</w:t>
      </w:r>
      <w:r w:rsidR="00B644D3">
        <w:t>, die seit dem 30. Januar besteht</w:t>
      </w:r>
      <w:r>
        <w:t>. Der Brief setzt damit ein, dass Roth einen B</w:t>
      </w:r>
      <w:r>
        <w:t>e</w:t>
      </w:r>
      <w:r>
        <w:t>zug zur Situation von 1914 herstellt</w:t>
      </w:r>
      <w:r w:rsidR="00B644D3">
        <w:t xml:space="preserve">. Vermutlich steht ihm </w:t>
      </w:r>
      <w:r w:rsidR="00EA0985">
        <w:t xml:space="preserve">Jean </w:t>
      </w:r>
      <w:proofErr w:type="spellStart"/>
      <w:r w:rsidR="00EA0985">
        <w:t>Jaurès</w:t>
      </w:r>
      <w:proofErr w:type="spellEnd"/>
      <w:r w:rsidR="00EA0985">
        <w:t xml:space="preserve">‘ </w:t>
      </w:r>
      <w:r w:rsidR="000E0742">
        <w:t>Versuch</w:t>
      </w:r>
      <w:r w:rsidR="00B644D3">
        <w:t xml:space="preserve"> vor Augen</w:t>
      </w:r>
      <w:r w:rsidR="000E0742">
        <w:t xml:space="preserve">, den Krieg durch </w:t>
      </w:r>
      <w:r w:rsidR="00A535D7">
        <w:t>s</w:t>
      </w:r>
      <w:r w:rsidR="00EA0985">
        <w:t>einen an die Sozialistische Internationale</w:t>
      </w:r>
      <w:r w:rsidR="000E0742">
        <w:t xml:space="preserve"> gerichtete </w:t>
      </w:r>
      <w:r w:rsidR="000E0742" w:rsidRPr="00EA0985">
        <w:t>Appell</w:t>
      </w:r>
      <w:r w:rsidR="000E0742">
        <w:t xml:space="preserve"> abzuwenden. </w:t>
      </w:r>
      <w:r w:rsidR="00A535D7">
        <w:t>Roth</w:t>
      </w:r>
      <w:r w:rsidR="00EA0985">
        <w:t xml:space="preserve"> </w:t>
      </w:r>
      <w:r w:rsidR="000E0742">
        <w:t>schränkt den Vergleich aber sofort ein, i</w:t>
      </w:r>
      <w:r w:rsidR="000001A9">
        <w:t>ndem er auf die</w:t>
      </w:r>
      <w:r>
        <w:t xml:space="preserve"> Veränderungen</w:t>
      </w:r>
      <w:r w:rsidR="000001A9">
        <w:t xml:space="preserve"> hinweist</w:t>
      </w:r>
      <w:r>
        <w:t xml:space="preserve">, die sich </w:t>
      </w:r>
      <w:r w:rsidR="000001A9">
        <w:t>seitdem vollzogen haben</w:t>
      </w:r>
      <w:r w:rsidR="00A535D7">
        <w:t xml:space="preserve">. Die </w:t>
      </w:r>
      <w:r w:rsidR="00FC1F56">
        <w:t>Lage habe sich verschlechtert</w:t>
      </w:r>
      <w:r>
        <w:t>:</w:t>
      </w:r>
    </w:p>
    <w:p w:rsidR="008B3AB5" w:rsidRDefault="00E677C1" w:rsidP="00F25DFB">
      <w:pPr>
        <w:spacing w:after="0"/>
        <w:ind w:left="1134"/>
        <w:jc w:val="both"/>
      </w:pPr>
      <w:r>
        <w:t xml:space="preserve">„Die Stumpfheit der Welt ist größer, als 1914. Der Mensch rührt sich nicht mehr, wenn man das Menschliche verletzt und mordet. Es war 1914 so, </w:t>
      </w:r>
      <w:proofErr w:type="spellStart"/>
      <w:r>
        <w:t>daß</w:t>
      </w:r>
      <w:proofErr w:type="spellEnd"/>
      <w:r>
        <w:t xml:space="preserve"> man sich von allen Seiten bemüht hat, die Bestialität mit humanen Gründen und Vorwä</w:t>
      </w:r>
      <w:r>
        <w:t>n</w:t>
      </w:r>
      <w:r>
        <w:t>den zu erklären.</w:t>
      </w:r>
    </w:p>
    <w:p w:rsidR="00E677C1" w:rsidRDefault="00E677C1" w:rsidP="00F25DFB">
      <w:pPr>
        <w:spacing w:after="0"/>
        <w:ind w:left="1134"/>
        <w:jc w:val="both"/>
      </w:pPr>
      <w:r>
        <w:t xml:space="preserve">Es ist aber heute so, </w:t>
      </w:r>
      <w:proofErr w:type="spellStart"/>
      <w:r>
        <w:t>daß</w:t>
      </w:r>
      <w:proofErr w:type="spellEnd"/>
      <w:r>
        <w:t xml:space="preserve"> man die Bestialität einfach mit </w:t>
      </w:r>
      <w:proofErr w:type="spellStart"/>
      <w:r>
        <w:t>bestialen</w:t>
      </w:r>
      <w:proofErr w:type="spellEnd"/>
      <w:r>
        <w:t xml:space="preserve"> Erklärungen versieht, die noch grausamer sind, als die </w:t>
      </w:r>
      <w:proofErr w:type="spellStart"/>
      <w:r>
        <w:t>Bestialitäten</w:t>
      </w:r>
      <w:proofErr w:type="spellEnd"/>
      <w:r>
        <w:t>.“</w:t>
      </w:r>
      <w:r>
        <w:rPr>
          <w:rStyle w:val="Funotenzeichen"/>
        </w:rPr>
        <w:footnoteReference w:id="22"/>
      </w:r>
    </w:p>
    <w:p w:rsidR="008B3AB5" w:rsidRDefault="00FC1F56" w:rsidP="00F25DFB">
      <w:pPr>
        <w:spacing w:after="0"/>
        <w:jc w:val="both"/>
      </w:pPr>
      <w:r>
        <w:t>Es ist notwendig, zu den „</w:t>
      </w:r>
      <w:proofErr w:type="spellStart"/>
      <w:r>
        <w:t>Bestialitäten</w:t>
      </w:r>
      <w:proofErr w:type="spellEnd"/>
      <w:r>
        <w:t xml:space="preserve">“ schnell Stellung zu nehmen, damit die </w:t>
      </w:r>
      <w:r w:rsidR="00C22C89">
        <w:t>Weltöffen</w:t>
      </w:r>
      <w:r w:rsidR="00C22C89">
        <w:t>t</w:t>
      </w:r>
      <w:r w:rsidR="00C22C89">
        <w:t xml:space="preserve">lichkeit den </w:t>
      </w:r>
      <w:r w:rsidR="00323CCF">
        <w:t xml:space="preserve">„Wahnsinn“ </w:t>
      </w:r>
      <w:r w:rsidR="00323CCF" w:rsidRPr="00C22C89">
        <w:rPr>
          <w:i/>
        </w:rPr>
        <w:t>erkenn</w:t>
      </w:r>
      <w:r w:rsidR="00C22C89" w:rsidRPr="00C22C89">
        <w:rPr>
          <w:i/>
        </w:rPr>
        <w:t>t</w:t>
      </w:r>
      <w:r w:rsidR="00E677C1">
        <w:t>:</w:t>
      </w:r>
    </w:p>
    <w:p w:rsidR="00E677C1" w:rsidRDefault="00E677C1" w:rsidP="00F25DFB">
      <w:pPr>
        <w:spacing w:after="0"/>
        <w:ind w:left="1134"/>
        <w:jc w:val="both"/>
      </w:pPr>
      <w:r>
        <w:t xml:space="preserve">„Es ist klar, </w:t>
      </w:r>
      <w:proofErr w:type="spellStart"/>
      <w:r>
        <w:t>daß</w:t>
      </w:r>
      <w:proofErr w:type="spellEnd"/>
      <w:r>
        <w:t xml:space="preserve"> Trottel Dummheiten begehen, Bestien </w:t>
      </w:r>
      <w:proofErr w:type="spellStart"/>
      <w:r>
        <w:t>Bestialitäten</w:t>
      </w:r>
      <w:proofErr w:type="spellEnd"/>
      <w:r>
        <w:t>, Verr</w:t>
      </w:r>
      <w:r w:rsidR="00157D31">
        <w:t>ü</w:t>
      </w:r>
      <w:r>
        <w:t>ckte wahnsinn</w:t>
      </w:r>
      <w:r w:rsidR="00157D31">
        <w:t>ig</w:t>
      </w:r>
      <w:r>
        <w:t>e Handlungen: alles selbstmörderisch.</w:t>
      </w:r>
    </w:p>
    <w:p w:rsidR="00E677C1" w:rsidRDefault="00E677C1" w:rsidP="00F25DFB">
      <w:pPr>
        <w:spacing w:after="0"/>
        <w:ind w:left="1134"/>
        <w:jc w:val="both"/>
      </w:pPr>
      <w:r>
        <w:t>Aber es ist nicht klar, wann die ebenfa</w:t>
      </w:r>
      <w:r w:rsidR="005061F9">
        <w:t>l</w:t>
      </w:r>
      <w:r>
        <w:t xml:space="preserve">ls kranke und verworrene Umgebung die Dummheit, die Bestialität, den Wahnsinn </w:t>
      </w:r>
      <w:r>
        <w:rPr>
          <w:i/>
        </w:rPr>
        <w:t>erkennt.</w:t>
      </w:r>
    </w:p>
    <w:p w:rsidR="00AC2C67" w:rsidRDefault="00AC2C67" w:rsidP="00F25DFB">
      <w:pPr>
        <w:spacing w:after="0"/>
        <w:ind w:left="1134"/>
        <w:jc w:val="both"/>
      </w:pPr>
      <w:r>
        <w:t>Darau</w:t>
      </w:r>
      <w:r w:rsidR="00EF1944">
        <w:t>f</w:t>
      </w:r>
      <w:r>
        <w:t xml:space="preserve"> kommt es an. Und</w:t>
      </w:r>
      <w:r w:rsidR="00157D31">
        <w:t xml:space="preserve"> </w:t>
      </w:r>
      <w:r>
        <w:t xml:space="preserve">ich frage mich, wann die Zeit gekommen ist, in der es unsere Pflicht ist, die Umwelt durch Worte </w:t>
      </w:r>
      <w:r>
        <w:rPr>
          <w:i/>
        </w:rPr>
        <w:t>abzusondern</w:t>
      </w:r>
      <w:r>
        <w:t xml:space="preserve"> vom Kranken, damit sie nicht angesteckt werde.</w:t>
      </w:r>
      <w:r w:rsidR="00157D31">
        <w:t>“</w:t>
      </w:r>
      <w:r w:rsidR="00157D31">
        <w:rPr>
          <w:rStyle w:val="Funotenzeichen"/>
        </w:rPr>
        <w:footnoteReference w:id="23"/>
      </w:r>
    </w:p>
    <w:p w:rsidR="00FD6609" w:rsidRDefault="005061F9" w:rsidP="00F25DFB">
      <w:pPr>
        <w:spacing w:after="0"/>
        <w:jc w:val="both"/>
      </w:pPr>
      <w:r>
        <w:t xml:space="preserve">Roth postuliert </w:t>
      </w:r>
      <w:r w:rsidR="00FD6609">
        <w:t>die</w:t>
      </w:r>
      <w:r>
        <w:t xml:space="preserve"> Pflicht des Schriftstellers, mit dem „Wort“</w:t>
      </w:r>
      <w:r w:rsidR="00FD6609">
        <w:t xml:space="preserve"> </w:t>
      </w:r>
      <w:r>
        <w:t xml:space="preserve">der </w:t>
      </w:r>
      <w:r w:rsidR="00FD6609">
        <w:t>W</w:t>
      </w:r>
      <w:r>
        <w:t xml:space="preserve">elt „Erkenntnis“ </w:t>
      </w:r>
      <w:r w:rsidR="00FD6609">
        <w:t>zu ve</w:t>
      </w:r>
      <w:r w:rsidR="00FD6609">
        <w:t>r</w:t>
      </w:r>
      <w:r w:rsidR="00FD6609">
        <w:t xml:space="preserve">mitteln: </w:t>
      </w:r>
      <w:r>
        <w:t>Aufklärung</w:t>
      </w:r>
      <w:r w:rsidR="000001A9">
        <w:t xml:space="preserve"> über den Charakter des Geschehens</w:t>
      </w:r>
      <w:r>
        <w:t>,</w:t>
      </w:r>
      <w:r w:rsidR="00FD6609">
        <w:t xml:space="preserve"> das sich gegenwärtig vollzieht</w:t>
      </w:r>
      <w:r>
        <w:t>.</w:t>
      </w:r>
    </w:p>
    <w:p w:rsidR="005061F9" w:rsidRDefault="00FD6609" w:rsidP="00F25DFB">
      <w:pPr>
        <w:spacing w:after="0"/>
        <w:jc w:val="both"/>
      </w:pPr>
      <w:r>
        <w:tab/>
      </w:r>
      <w:r w:rsidR="000001A9">
        <w:t>Bereits i</w:t>
      </w:r>
      <w:r w:rsidR="005061F9">
        <w:t>m n</w:t>
      </w:r>
      <w:r w:rsidR="00726C46">
        <w:t>achfolgend</w:t>
      </w:r>
      <w:r w:rsidR="005061F9">
        <w:t xml:space="preserve">en Satz nimmt Roth die </w:t>
      </w:r>
      <w:r w:rsidR="000001A9">
        <w:t>Auff</w:t>
      </w:r>
      <w:r w:rsidR="005061F9">
        <w:t xml:space="preserve">orderung </w:t>
      </w:r>
      <w:r w:rsidR="000001A9">
        <w:t>jedoch</w:t>
      </w:r>
      <w:r>
        <w:t xml:space="preserve"> wieder z</w:t>
      </w:r>
      <w:r w:rsidR="005061F9">
        <w:t xml:space="preserve">urück, weil er </w:t>
      </w:r>
      <w:r w:rsidR="00726C46">
        <w:t>angesichts der</w:t>
      </w:r>
      <w:r w:rsidR="000001A9">
        <w:t xml:space="preserve"> </w:t>
      </w:r>
      <w:r>
        <w:t>Gefahren, die aus dem Nationalsozialismus erwachsen,</w:t>
      </w:r>
      <w:r w:rsidR="005061F9">
        <w:t xml:space="preserve"> </w:t>
      </w:r>
      <w:r w:rsidR="00726C46">
        <w:t xml:space="preserve">die bloß verbale Aufklärung </w:t>
      </w:r>
      <w:r w:rsidR="005061F9">
        <w:t>für unzureichend hält</w:t>
      </w:r>
      <w:r w:rsidR="000001A9">
        <w:t xml:space="preserve">. Stattdessen plädiert er </w:t>
      </w:r>
      <w:r w:rsidR="000001A9" w:rsidRPr="00FD6609">
        <w:rPr>
          <w:i/>
        </w:rPr>
        <w:t>für eine militärische Intervention</w:t>
      </w:r>
      <w:r w:rsidR="005061F9">
        <w:t>:</w:t>
      </w:r>
    </w:p>
    <w:p w:rsidR="005061F9" w:rsidRDefault="005061F9" w:rsidP="00F25DFB">
      <w:pPr>
        <w:spacing w:after="0"/>
        <w:ind w:left="1134"/>
        <w:jc w:val="both"/>
      </w:pPr>
      <w:r>
        <w:t>„</w:t>
      </w:r>
      <w:r w:rsidR="00AC2C67">
        <w:t xml:space="preserve">Ich fürchte, es ist </w:t>
      </w:r>
      <w:r w:rsidR="00AC2C67">
        <w:rPr>
          <w:i/>
        </w:rPr>
        <w:t>überhaupt</w:t>
      </w:r>
      <w:r w:rsidR="00AC2C67">
        <w:t xml:space="preserve"> zu spät.</w:t>
      </w:r>
    </w:p>
    <w:p w:rsidR="00AC2C67" w:rsidRPr="00AC2C67" w:rsidRDefault="005061F9" w:rsidP="00F25DFB">
      <w:pPr>
        <w:spacing w:after="0"/>
        <w:ind w:left="1134"/>
        <w:jc w:val="both"/>
      </w:pPr>
      <w:r>
        <w:t xml:space="preserve">Ich fürchte, </w:t>
      </w:r>
      <w:proofErr w:type="spellStart"/>
      <w:r>
        <w:t>daß</w:t>
      </w:r>
      <w:proofErr w:type="spellEnd"/>
      <w:r>
        <w:t xml:space="preserve"> ich in die Lage gerate, einen möglichst schnellen </w:t>
      </w:r>
      <w:r>
        <w:rPr>
          <w:i/>
        </w:rPr>
        <w:t>Krieg</w:t>
      </w:r>
      <w:r>
        <w:t xml:space="preserve"> wünschen zu müssen.</w:t>
      </w:r>
      <w:r w:rsidR="00AC2C67">
        <w:t>“</w:t>
      </w:r>
      <w:r w:rsidR="00AC2C67">
        <w:rPr>
          <w:rStyle w:val="Funotenzeichen"/>
        </w:rPr>
        <w:footnoteReference w:id="24"/>
      </w:r>
      <w:r w:rsidR="00AC2C67">
        <w:t xml:space="preserve"> </w:t>
      </w:r>
    </w:p>
    <w:p w:rsidR="008B3AB5" w:rsidRDefault="00FD6609" w:rsidP="00F25DFB">
      <w:pPr>
        <w:spacing w:after="0"/>
        <w:jc w:val="both"/>
      </w:pPr>
      <w:r>
        <w:lastRenderedPageBreak/>
        <w:t>Das ist nichts anderes als das Eingeständnis,</w:t>
      </w:r>
      <w:r w:rsidR="00241D83">
        <w:t xml:space="preserve"> dass </w:t>
      </w:r>
      <w:r w:rsidR="00726C46">
        <w:t xml:space="preserve">bereits jetzt pazifistische Appelle </w:t>
      </w:r>
      <w:r w:rsidR="00241D83">
        <w:t>nicht au</w:t>
      </w:r>
      <w:r w:rsidR="00241D83">
        <w:t>s</w:t>
      </w:r>
      <w:r w:rsidR="00241D83">
        <w:t>reich</w:t>
      </w:r>
      <w:r>
        <w:t>en,</w:t>
      </w:r>
      <w:r w:rsidR="00241D83">
        <w:t xml:space="preserve"> um eine </w:t>
      </w:r>
      <w:r>
        <w:t xml:space="preserve">substantielle </w:t>
      </w:r>
      <w:r w:rsidR="00241D83">
        <w:t>Änderung der Situation herbeizuführen</w:t>
      </w:r>
      <w:r w:rsidR="005061F9">
        <w:t>. Um Hitler und den Nationalsozialismus zu besiegen, ist eine militärische Intervention notwendig.</w:t>
      </w:r>
    </w:p>
    <w:p w:rsidR="00241D83" w:rsidRDefault="00241D83" w:rsidP="00F25DFB">
      <w:pPr>
        <w:spacing w:after="0"/>
        <w:jc w:val="both"/>
      </w:pPr>
      <w:r>
        <w:tab/>
      </w:r>
      <w:r w:rsidR="005F4788">
        <w:t xml:space="preserve">Im </w:t>
      </w:r>
      <w:r w:rsidR="0035445D">
        <w:t>Schlusste</w:t>
      </w:r>
      <w:r w:rsidR="005F4788">
        <w:t>il des Briefes</w:t>
      </w:r>
      <w:r>
        <w:t xml:space="preserve"> </w:t>
      </w:r>
      <w:r w:rsidR="00726C46">
        <w:t>komm</w:t>
      </w:r>
      <w:r>
        <w:t xml:space="preserve">t Roth </w:t>
      </w:r>
      <w:r w:rsidR="005F4788">
        <w:t xml:space="preserve">erneut </w:t>
      </w:r>
      <w:r>
        <w:t>auf die Frage der jüdischen Identität</w:t>
      </w:r>
      <w:r w:rsidR="00726C46">
        <w:t xml:space="preserve"> zu sprechen</w:t>
      </w:r>
      <w:r w:rsidR="0035445D">
        <w:t>.</w:t>
      </w:r>
      <w:r>
        <w:t xml:space="preserve"> </w:t>
      </w:r>
      <w:r w:rsidR="005F4788">
        <w:t xml:space="preserve">Die Bezeichnung „Jude“ </w:t>
      </w:r>
      <w:r w:rsidR="0035445D">
        <w:t>sei</w:t>
      </w:r>
      <w:r w:rsidR="005F4788">
        <w:t xml:space="preserve"> eine Zuschreibung, eine „Gemeinheit</w:t>
      </w:r>
      <w:r w:rsidR="0035445D">
        <w:t xml:space="preserve"> </w:t>
      </w:r>
      <w:r w:rsidR="005F4788">
        <w:t xml:space="preserve">der Anderen“. </w:t>
      </w:r>
      <w:r w:rsidR="000650B8">
        <w:t>Juden soll</w:t>
      </w:r>
      <w:r w:rsidR="0035445D">
        <w:t>t</w:t>
      </w:r>
      <w:r w:rsidR="000650B8">
        <w:t xml:space="preserve">en </w:t>
      </w:r>
      <w:r w:rsidR="005F4788">
        <w:t>daher</w:t>
      </w:r>
      <w:r w:rsidR="000650B8">
        <w:t xml:space="preserve"> nicht die</w:t>
      </w:r>
      <w:r w:rsidR="005F4788">
        <w:t>se</w:t>
      </w:r>
      <w:r w:rsidR="000650B8">
        <w:t xml:space="preserve"> Zuschreibung übernehmen, sondern sich an dem </w:t>
      </w:r>
      <w:r w:rsidR="000650B8" w:rsidRPr="000650B8">
        <w:rPr>
          <w:i/>
        </w:rPr>
        <w:t>allgemeinen</w:t>
      </w:r>
      <w:r w:rsidR="000650B8">
        <w:t xml:space="preserve"> Pflichtenkanon, also an Vorbildern wie </w:t>
      </w:r>
      <w:r w:rsidR="005F4788">
        <w:t>„</w:t>
      </w:r>
      <w:r w:rsidR="000650B8">
        <w:t>Voltaire, Herder, Goethe oder Nietzsche</w:t>
      </w:r>
      <w:r w:rsidR="005F4788">
        <w:t>“</w:t>
      </w:r>
      <w:r w:rsidR="000650B8">
        <w:t>, orienti</w:t>
      </w:r>
      <w:r w:rsidR="000650B8">
        <w:t>e</w:t>
      </w:r>
      <w:r w:rsidR="000650B8">
        <w:t>ren. Das heißt konkret, sie müssen „kämpfen“</w:t>
      </w:r>
      <w:r>
        <w:t>:</w:t>
      </w:r>
    </w:p>
    <w:p w:rsidR="00241D83" w:rsidRDefault="00241D83" w:rsidP="00F25DFB">
      <w:pPr>
        <w:spacing w:after="0"/>
        <w:ind w:left="1134"/>
        <w:jc w:val="both"/>
      </w:pPr>
      <w:r>
        <w:t xml:space="preserve">„Es ist die Gemeinheit der Andern: Juden zu sehn. Es schickt sich nicht, </w:t>
      </w:r>
      <w:proofErr w:type="spellStart"/>
      <w:r>
        <w:t>daß</w:t>
      </w:r>
      <w:proofErr w:type="spellEnd"/>
      <w:r>
        <w:t xml:space="preserve"> wir durch Zurückhaltung </w:t>
      </w:r>
      <w:proofErr w:type="spellStart"/>
      <w:r>
        <w:t>allzusehr</w:t>
      </w:r>
      <w:proofErr w:type="spellEnd"/>
      <w:r>
        <w:t xml:space="preserve"> das Argument der törichten Tiere </w:t>
      </w:r>
      <w:r w:rsidR="000650B8">
        <w:t>b</w:t>
      </w:r>
      <w:r>
        <w:t>estätigen.</w:t>
      </w:r>
    </w:p>
    <w:p w:rsidR="00241D83" w:rsidRDefault="00241D83" w:rsidP="00F25DFB">
      <w:pPr>
        <w:spacing w:after="0"/>
        <w:ind w:left="1134"/>
        <w:jc w:val="both"/>
      </w:pPr>
      <w:r>
        <w:t>Als ein Soldat und Offizier war ich kein Jude. Als ein deutscher Schriftsteller bin ich auch kein Jude. (In dem Sinn, in dem wir jetzt sprechen)</w:t>
      </w:r>
    </w:p>
    <w:p w:rsidR="00241D83" w:rsidRDefault="00241D83" w:rsidP="00F25DFB">
      <w:pPr>
        <w:spacing w:after="0"/>
        <w:ind w:left="1134"/>
        <w:jc w:val="both"/>
      </w:pPr>
      <w:r>
        <w:t>Ich fürchte, es gibt einen Augenblick, in dem jüdische Zurückhaltung nichts mehr ist als eine Reaktion des taktvollen Juden gegen die Chuzpe des taktlosen.</w:t>
      </w:r>
    </w:p>
    <w:p w:rsidR="00241D83" w:rsidRDefault="00241D83" w:rsidP="00F25DFB">
      <w:pPr>
        <w:spacing w:after="0"/>
        <w:ind w:left="1134"/>
        <w:jc w:val="both"/>
      </w:pPr>
      <w:r>
        <w:t>Dann ist jene sinnlos und schädlich, wie diese.</w:t>
      </w:r>
    </w:p>
    <w:p w:rsidR="00241D83" w:rsidRDefault="00241D83" w:rsidP="00F25DFB">
      <w:pPr>
        <w:spacing w:after="0"/>
        <w:ind w:left="1134"/>
        <w:jc w:val="both"/>
      </w:pPr>
      <w:r>
        <w:t>Man hat – wie ich Ihnen schon sagte – eine Verpflichtung gegen Voltaire, Herder, Goethe, Nietzsche, wie gegen Moses und seine jüdischen Väter.</w:t>
      </w:r>
    </w:p>
    <w:p w:rsidR="00241D83" w:rsidRDefault="00241D83" w:rsidP="00F25DFB">
      <w:pPr>
        <w:spacing w:after="0"/>
        <w:ind w:left="1134"/>
        <w:jc w:val="both"/>
      </w:pPr>
      <w:r>
        <w:t>Es ergibt sich daraus die Verpflichtung:</w:t>
      </w:r>
    </w:p>
    <w:p w:rsidR="00241D83" w:rsidRDefault="00241D83" w:rsidP="00F25DFB">
      <w:pPr>
        <w:spacing w:after="0"/>
        <w:ind w:left="1134"/>
        <w:jc w:val="both"/>
      </w:pPr>
      <w:r>
        <w:t>Das Leben zu retten, wenn es durch Bestien gefährdet ist und sein Schreiben.</w:t>
      </w:r>
    </w:p>
    <w:p w:rsidR="00241D83" w:rsidRDefault="00241D83" w:rsidP="00F25DFB">
      <w:pPr>
        <w:spacing w:after="0"/>
        <w:ind w:left="1134"/>
        <w:jc w:val="both"/>
      </w:pPr>
      <w:r>
        <w:t>Kein Sich-Ergeben in Das, was man voreilig Schicksal nennt.</w:t>
      </w:r>
    </w:p>
    <w:p w:rsidR="00241D83" w:rsidRDefault="00241D83" w:rsidP="00F25DFB">
      <w:pPr>
        <w:spacing w:after="0"/>
        <w:ind w:left="1134"/>
        <w:jc w:val="both"/>
      </w:pPr>
      <w:r>
        <w:t>Und ‚eingreifen‘, kämpfen, sobald der richtige Augenblick da ist.</w:t>
      </w:r>
    </w:p>
    <w:p w:rsidR="00241D83" w:rsidRDefault="00241D83" w:rsidP="00F25DFB">
      <w:pPr>
        <w:spacing w:after="0"/>
        <w:ind w:left="1134"/>
        <w:jc w:val="both"/>
      </w:pPr>
      <w:r>
        <w:t>Es ist die Frage, ob er nicht sehr bald da ist.“</w:t>
      </w:r>
      <w:r>
        <w:rPr>
          <w:rStyle w:val="Funotenzeichen"/>
        </w:rPr>
        <w:footnoteReference w:id="25"/>
      </w:r>
    </w:p>
    <w:p w:rsidR="005061F9" w:rsidRDefault="00D848EE" w:rsidP="00F25DFB">
      <w:pPr>
        <w:spacing w:after="0"/>
        <w:jc w:val="both"/>
      </w:pPr>
      <w:r>
        <w:t xml:space="preserve">Die Haltung ‚ästhetischer Distanz‘ reicht in </w:t>
      </w:r>
      <w:r w:rsidR="00726C46">
        <w:t>Roths</w:t>
      </w:r>
      <w:r>
        <w:t xml:space="preserve"> Augen nicht aus</w:t>
      </w:r>
      <w:r w:rsidR="00726C46">
        <w:t>, um die Gefahr, die vom Nationalsozialismus ausgeht, abzuwenden</w:t>
      </w:r>
      <w:r>
        <w:t>.</w:t>
      </w:r>
    </w:p>
    <w:p w:rsidR="000650B8" w:rsidRDefault="000650B8" w:rsidP="00F25DFB">
      <w:pPr>
        <w:spacing w:after="0"/>
        <w:jc w:val="both"/>
      </w:pPr>
    </w:p>
    <w:p w:rsidR="000650B8" w:rsidRDefault="0035445D" w:rsidP="00F25DFB">
      <w:pPr>
        <w:spacing w:after="0"/>
        <w:jc w:val="both"/>
      </w:pPr>
      <w:r>
        <w:tab/>
      </w:r>
      <w:r w:rsidR="00CB39A6">
        <w:t>Roths</w:t>
      </w:r>
      <w:r>
        <w:t xml:space="preserve"> Brief vom 6. April 1933 berührt ein überaus problematisches Thema. </w:t>
      </w:r>
      <w:r w:rsidR="00CB39A6">
        <w:t>I</w:t>
      </w:r>
      <w:r w:rsidR="00CB39A6">
        <w:rPr>
          <w:rFonts w:eastAsia="Times New Roman"/>
          <w:lang w:eastAsia="de-DE"/>
        </w:rPr>
        <w:t>n einer Rede</w:t>
      </w:r>
      <w:r w:rsidR="00CB39A6" w:rsidRPr="00E677C1">
        <w:rPr>
          <w:rFonts w:eastAsia="Times New Roman"/>
          <w:lang w:eastAsia="de-DE"/>
        </w:rPr>
        <w:t xml:space="preserve"> </w:t>
      </w:r>
      <w:r w:rsidR="00F3125D">
        <w:rPr>
          <w:rFonts w:eastAsia="Times New Roman"/>
          <w:lang w:eastAsia="de-DE"/>
        </w:rPr>
        <w:t>a</w:t>
      </w:r>
      <w:r w:rsidR="00CB39A6" w:rsidRPr="00E677C1">
        <w:rPr>
          <w:rFonts w:eastAsia="Times New Roman"/>
          <w:lang w:eastAsia="de-DE"/>
        </w:rPr>
        <w:t>m 1. April 1933 hatte</w:t>
      </w:r>
      <w:r w:rsidR="00CB39A6">
        <w:t xml:space="preserve"> </w:t>
      </w:r>
      <w:r>
        <w:t xml:space="preserve">Goebbels </w:t>
      </w:r>
      <w:r w:rsidRPr="00E677C1">
        <w:rPr>
          <w:rFonts w:eastAsia="Times New Roman"/>
          <w:lang w:eastAsia="de-DE"/>
        </w:rPr>
        <w:t xml:space="preserve">von </w:t>
      </w:r>
      <w:r>
        <w:rPr>
          <w:rFonts w:eastAsia="Times New Roman"/>
          <w:lang w:eastAsia="de-DE"/>
        </w:rPr>
        <w:t>„</w:t>
      </w:r>
      <w:r w:rsidRPr="00E677C1">
        <w:rPr>
          <w:rFonts w:eastAsia="Times New Roman"/>
          <w:lang w:eastAsia="de-DE"/>
        </w:rPr>
        <w:t>jenem Juden Zweig</w:t>
      </w:r>
      <w:r>
        <w:rPr>
          <w:rFonts w:eastAsia="Times New Roman"/>
          <w:lang w:eastAsia="de-DE"/>
        </w:rPr>
        <w:t>“</w:t>
      </w:r>
      <w:r w:rsidRPr="00E677C1">
        <w:rPr>
          <w:rFonts w:eastAsia="Times New Roman"/>
          <w:lang w:eastAsia="de-DE"/>
        </w:rPr>
        <w:t xml:space="preserve"> als Synonym für alles Ve</w:t>
      </w:r>
      <w:r w:rsidRPr="00E677C1">
        <w:rPr>
          <w:rFonts w:eastAsia="Times New Roman"/>
          <w:lang w:eastAsia="de-DE"/>
        </w:rPr>
        <w:t>r</w:t>
      </w:r>
      <w:r w:rsidRPr="00E677C1">
        <w:rPr>
          <w:rFonts w:eastAsia="Times New Roman"/>
          <w:lang w:eastAsia="de-DE"/>
        </w:rPr>
        <w:t>werfliche, Schändliche, Undeutsche</w:t>
      </w:r>
      <w:r w:rsidRPr="0035445D">
        <w:rPr>
          <w:rFonts w:eastAsia="Times New Roman"/>
          <w:lang w:eastAsia="de-DE"/>
        </w:rPr>
        <w:t xml:space="preserve"> </w:t>
      </w:r>
      <w:r w:rsidRPr="00E677C1">
        <w:rPr>
          <w:rFonts w:eastAsia="Times New Roman"/>
          <w:lang w:eastAsia="de-DE"/>
        </w:rPr>
        <w:t>gesprochen, das es ab sofort zu bekämpfen gelte.</w:t>
      </w:r>
      <w:r w:rsidR="00CC08A1">
        <w:rPr>
          <w:rStyle w:val="Funotenzeichen"/>
          <w:rFonts w:eastAsia="Times New Roman"/>
          <w:lang w:eastAsia="de-DE"/>
        </w:rPr>
        <w:footnoteReference w:id="26"/>
      </w:r>
      <w:r>
        <w:rPr>
          <w:rFonts w:eastAsia="Times New Roman"/>
          <w:lang w:eastAsia="de-DE"/>
        </w:rPr>
        <w:t xml:space="preserve"> </w:t>
      </w:r>
      <w:r w:rsidR="00CB39A6">
        <w:rPr>
          <w:rFonts w:eastAsia="Times New Roman"/>
          <w:lang w:eastAsia="de-DE"/>
        </w:rPr>
        <w:t>G</w:t>
      </w:r>
      <w:r>
        <w:rPr>
          <w:rFonts w:eastAsia="Times New Roman"/>
          <w:lang w:eastAsia="de-DE"/>
        </w:rPr>
        <w:t>e</w:t>
      </w:r>
      <w:r>
        <w:rPr>
          <w:rFonts w:eastAsia="Times New Roman"/>
          <w:lang w:eastAsia="de-DE"/>
        </w:rPr>
        <w:t xml:space="preserve">meint war </w:t>
      </w:r>
      <w:r w:rsidR="00CB39A6">
        <w:rPr>
          <w:rFonts w:eastAsia="Times New Roman"/>
          <w:lang w:eastAsia="de-DE"/>
        </w:rPr>
        <w:t>vermu</w:t>
      </w:r>
      <w:r>
        <w:rPr>
          <w:rFonts w:eastAsia="Times New Roman"/>
          <w:lang w:eastAsia="de-DE"/>
        </w:rPr>
        <w:t xml:space="preserve">tlich </w:t>
      </w:r>
      <w:r w:rsidR="00F3125D">
        <w:rPr>
          <w:rFonts w:eastAsia="Times New Roman"/>
          <w:lang w:eastAsia="de-DE"/>
        </w:rPr>
        <w:t xml:space="preserve">nicht Stefan, sondern </w:t>
      </w:r>
      <w:r>
        <w:rPr>
          <w:rFonts w:eastAsia="Times New Roman"/>
          <w:lang w:eastAsia="de-DE"/>
        </w:rPr>
        <w:t>Arnold Zweig. Durch die Verwechslung</w:t>
      </w:r>
      <w:r w:rsidR="00CB39A6">
        <w:rPr>
          <w:rFonts w:eastAsia="Times New Roman"/>
          <w:lang w:eastAsia="de-DE"/>
        </w:rPr>
        <w:t xml:space="preserve"> fühlt sich Stefan Zweig zutiefst beleidigt. Dies äußert er in Briefen an Freunde, so </w:t>
      </w:r>
      <w:r w:rsidR="00BF07A7">
        <w:rPr>
          <w:rFonts w:eastAsia="Times New Roman"/>
          <w:lang w:eastAsia="de-DE"/>
        </w:rPr>
        <w:t xml:space="preserve">in einem Brief an Richard </w:t>
      </w:r>
      <w:proofErr w:type="spellStart"/>
      <w:r w:rsidR="00BF07A7">
        <w:rPr>
          <w:rFonts w:eastAsia="Times New Roman"/>
          <w:lang w:eastAsia="de-DE"/>
        </w:rPr>
        <w:t>Strauss</w:t>
      </w:r>
      <w:proofErr w:type="spellEnd"/>
      <w:r w:rsidR="00FF341D">
        <w:rPr>
          <w:rStyle w:val="Funotenzeichen"/>
          <w:rFonts w:eastAsia="Times New Roman"/>
          <w:lang w:eastAsia="de-DE"/>
        </w:rPr>
        <w:footnoteReference w:id="27"/>
      </w:r>
      <w:r w:rsidR="00BF07A7">
        <w:rPr>
          <w:rFonts w:eastAsia="Times New Roman"/>
          <w:lang w:eastAsia="de-DE"/>
        </w:rPr>
        <w:t xml:space="preserve"> und </w:t>
      </w:r>
      <w:r w:rsidR="00FF341D">
        <w:rPr>
          <w:rFonts w:eastAsia="Times New Roman"/>
          <w:lang w:eastAsia="de-DE"/>
        </w:rPr>
        <w:t xml:space="preserve">offenbar </w:t>
      </w:r>
      <w:r w:rsidR="00BF07A7">
        <w:rPr>
          <w:rFonts w:eastAsia="Times New Roman"/>
          <w:lang w:eastAsia="de-DE"/>
        </w:rPr>
        <w:t>auch in einem Brief an Joseph Roth.</w:t>
      </w:r>
    </w:p>
    <w:p w:rsidR="00BF07A7" w:rsidRDefault="00BF07A7" w:rsidP="00F25DFB">
      <w:pPr>
        <w:spacing w:after="0"/>
        <w:jc w:val="both"/>
      </w:pPr>
      <w:r>
        <w:tab/>
        <w:t>Roth mahnt in seiner Antwort Gelassenheit an. Natürlich sei es bitter, was Zweig z</w:t>
      </w:r>
      <w:r>
        <w:t>u</w:t>
      </w:r>
      <w:r>
        <w:t>gestoßen sei. Er macht Zweig jedoch darauf aufmerksam, dass es für Goebbels keinen Unte</w:t>
      </w:r>
      <w:r>
        <w:t>r</w:t>
      </w:r>
      <w:r>
        <w:t>schied zwischen Arnold und Stefan Zweig gibt:</w:t>
      </w:r>
    </w:p>
    <w:p w:rsidR="005F4788" w:rsidRDefault="00BF07A7" w:rsidP="00F25DFB">
      <w:pPr>
        <w:spacing w:after="0"/>
        <w:ind w:left="1134"/>
        <w:jc w:val="both"/>
      </w:pPr>
      <w:r>
        <w:t>„Lieber verehrter Freund,</w:t>
      </w:r>
    </w:p>
    <w:p w:rsidR="00BF07A7" w:rsidRDefault="00BF07A7" w:rsidP="00F25DFB">
      <w:pPr>
        <w:spacing w:after="0"/>
        <w:ind w:left="1134"/>
        <w:jc w:val="both"/>
      </w:pPr>
      <w:r>
        <w:t xml:space="preserve">ich hoffe, Sie sind schon einigermaßen beruhigt. Es ist natürlich bitter, was Ihnen zugestoßen ist. Aber Sie müssen Sich endlich fassen und anfangen, klar zu sehen: </w:t>
      </w:r>
      <w:proofErr w:type="spellStart"/>
      <w:r>
        <w:t>daß</w:t>
      </w:r>
      <w:proofErr w:type="spellEnd"/>
      <w:r>
        <w:t xml:space="preserve"> Sie überhaupt für alle Sünden</w:t>
      </w:r>
      <w:r w:rsidR="00D73426">
        <w:t xml:space="preserve"> der Juden büßen, nicht nur für die der Namen</w:t>
      </w:r>
      <w:r w:rsidR="00D73426">
        <w:t>s</w:t>
      </w:r>
      <w:r w:rsidR="00D73426">
        <w:t>vettern. O</w:t>
      </w:r>
      <w:r w:rsidR="00F3125D">
        <w:t>b</w:t>
      </w:r>
      <w:r w:rsidR="00D73426">
        <w:t xml:space="preserve"> Herr Goebbels Sie verwechselt, ist für ihn gl</w:t>
      </w:r>
      <w:r w:rsidR="002B137A">
        <w:t>e</w:t>
      </w:r>
      <w:r w:rsidR="00D73426">
        <w:t xml:space="preserve">ichgültig. Sie sind für ihn nicht besser und </w:t>
      </w:r>
      <w:r w:rsidR="00550AF9">
        <w:t>n</w:t>
      </w:r>
      <w:r w:rsidR="00D73426">
        <w:t>icht anders, als die er im Augenblick Gelegenheit hat, anz</w:t>
      </w:r>
      <w:r w:rsidR="00D73426">
        <w:t>u</w:t>
      </w:r>
      <w:r w:rsidR="00D73426">
        <w:t>gr</w:t>
      </w:r>
      <w:r w:rsidR="002B137A">
        <w:t>e</w:t>
      </w:r>
      <w:r w:rsidR="00D73426">
        <w:t xml:space="preserve">ifen. […] Beim Rassentheoretiker </w:t>
      </w:r>
      <w:r w:rsidR="00550AF9">
        <w:t xml:space="preserve">[Hans F. R.] </w:t>
      </w:r>
      <w:r w:rsidR="00D73426">
        <w:t xml:space="preserve">Günther findet sich </w:t>
      </w:r>
      <w:r w:rsidR="00D73426">
        <w:rPr>
          <w:i/>
        </w:rPr>
        <w:t>Ihr</w:t>
      </w:r>
      <w:r w:rsidR="00D73426">
        <w:t xml:space="preserve"> Bild als das des typischen Semiten. Es gibt kein </w:t>
      </w:r>
      <w:proofErr w:type="spellStart"/>
      <w:r w:rsidR="00D73426">
        <w:t>Kompromiß</w:t>
      </w:r>
      <w:proofErr w:type="spellEnd"/>
      <w:r w:rsidR="00D73426">
        <w:t xml:space="preserve"> mit diesen Leuten. Passen </w:t>
      </w:r>
      <w:r w:rsidR="00D73426">
        <w:lastRenderedPageBreak/>
        <w:t>Sie auf! Ich rate Ihnen! Man ist (kennen Sie das Schicksal der Rotters in Lichte</w:t>
      </w:r>
      <w:r w:rsidR="00D73426">
        <w:t>n</w:t>
      </w:r>
      <w:r w:rsidR="00D73426">
        <w:t>stein</w:t>
      </w:r>
      <w:r w:rsidR="00D73426">
        <w:rPr>
          <w:rStyle w:val="Funotenzeichen"/>
        </w:rPr>
        <w:footnoteReference w:id="28"/>
      </w:r>
      <w:r w:rsidR="00D73426">
        <w:t xml:space="preserve">) seines Lebens auch in Salzburg nicht sicher, wenn man sich vorwagt. […] Finden Sie Sich damit ab, </w:t>
      </w:r>
      <w:proofErr w:type="spellStart"/>
      <w:r w:rsidR="00D73426">
        <w:t>daß</w:t>
      </w:r>
      <w:proofErr w:type="spellEnd"/>
      <w:r w:rsidR="00D73426">
        <w:t xml:space="preserve"> die 40 Millionen, die Goebbels zuhören, weit davon entfernt sind, einen Unterschie</w:t>
      </w:r>
      <w:r w:rsidR="002B137A">
        <w:t>d</w:t>
      </w:r>
      <w:r w:rsidR="00D73426">
        <w:t xml:space="preserve"> zu machen zwischen Ihnen, Thomas Mann, Arnold Zweig, Tucholsky und mir. […] Man verwechselt Sie nicht, weil Sie Zweig heißen, sondern, weil Sie ein Jude sind, ein Kulturbolschewist, ein Pazifist, ein Zivilisationsliterat, ein Liberaler. […] Diese ‚nationale Erneuerung‘ geht bis zum äußersten Wahnsinn. Es ist genau die Form der in der Psychiatrie bekannten Manisch-Depressiven. So ist dieses Volk. Man kann nur still abwarten. Lassen Sie es Sich, bitte, nicht zufällig einfallen, an diese Leute direkt in irgend einer Form zu schreiben. Sie veröffentlichen es sofort oder später. Es gibt keine guten Sitten bei diesen Affen. Gegen Sie nichts aus der Hand </w:t>
      </w:r>
      <w:r w:rsidR="00D73426">
        <w:rPr>
          <w:i/>
        </w:rPr>
        <w:t>Protestieren Sie in keiner Form!!!</w:t>
      </w:r>
      <w:r w:rsidR="00D73426">
        <w:t xml:space="preserve"> Schweigen Sie – oder kämpfen Sie: was Sie für klüger halten.“</w:t>
      </w:r>
      <w:r w:rsidR="00785778">
        <w:rPr>
          <w:rStyle w:val="Funotenzeichen"/>
        </w:rPr>
        <w:footnoteReference w:id="29"/>
      </w:r>
    </w:p>
    <w:p w:rsidR="005F4788" w:rsidRDefault="00EA1DAB" w:rsidP="00F25DFB">
      <w:pPr>
        <w:spacing w:after="0"/>
        <w:jc w:val="both"/>
      </w:pPr>
      <w:r>
        <w:t xml:space="preserve">Stefan Zweig </w:t>
      </w:r>
      <w:r w:rsidR="00D73426">
        <w:t xml:space="preserve">wählt </w:t>
      </w:r>
      <w:r>
        <w:t xml:space="preserve">jedoch </w:t>
      </w:r>
      <w:r w:rsidR="00D73426">
        <w:t xml:space="preserve">genau den Weg, vor dem ihn Roth </w:t>
      </w:r>
      <w:r w:rsidR="00785778">
        <w:t>dringend</w:t>
      </w:r>
      <w:r>
        <w:t xml:space="preserve"> </w:t>
      </w:r>
      <w:r w:rsidR="00D73426">
        <w:t>gewarnt hat.</w:t>
      </w:r>
      <w:r w:rsidR="00364B56">
        <w:t xml:space="preserve"> Er </w:t>
      </w:r>
      <w:r w:rsidR="00785778">
        <w:t>e</w:t>
      </w:r>
      <w:r w:rsidR="00785778">
        <w:t>r</w:t>
      </w:r>
      <w:r w:rsidR="00785778">
        <w:t xml:space="preserve">wähnt den Vorgang brieflich gegenüber Richard </w:t>
      </w:r>
      <w:proofErr w:type="spellStart"/>
      <w:r w:rsidR="00785778">
        <w:t>Strauss</w:t>
      </w:r>
      <w:proofErr w:type="spellEnd"/>
      <w:r w:rsidR="00785778">
        <w:t xml:space="preserve">, und </w:t>
      </w:r>
      <w:proofErr w:type="spellStart"/>
      <w:r w:rsidR="00785778">
        <w:t>Strauss</w:t>
      </w:r>
      <w:proofErr w:type="spellEnd"/>
      <w:r w:rsidR="00785778">
        <w:t xml:space="preserve"> veranlasst </w:t>
      </w:r>
      <w:r>
        <w:t>eine Klarste</w:t>
      </w:r>
      <w:r>
        <w:t>l</w:t>
      </w:r>
      <w:r>
        <w:t xml:space="preserve">lung im </w:t>
      </w:r>
      <w:r w:rsidRPr="00EA1DAB">
        <w:rPr>
          <w:i/>
        </w:rPr>
        <w:t>Völkischen Beobachter</w:t>
      </w:r>
      <w:r>
        <w:t>.</w:t>
      </w:r>
      <w:r>
        <w:rPr>
          <w:rStyle w:val="Funotenzeichen"/>
        </w:rPr>
        <w:footnoteReference w:id="30"/>
      </w:r>
      <w:r w:rsidR="00785778">
        <w:t xml:space="preserve"> </w:t>
      </w:r>
      <w:r>
        <w:t>Dass diese „Richtigstellung“ in Wahrheit eine Denunziation ist, führt sich Zweig nicht vor Augen.</w:t>
      </w:r>
    </w:p>
    <w:p w:rsidR="005F4788" w:rsidRDefault="005F4788" w:rsidP="00F25DFB">
      <w:pPr>
        <w:spacing w:after="0"/>
        <w:jc w:val="both"/>
      </w:pPr>
    </w:p>
    <w:p w:rsidR="00155349" w:rsidRDefault="00EA1DAB" w:rsidP="00F25DFB">
      <w:pPr>
        <w:spacing w:after="0"/>
        <w:jc w:val="both"/>
      </w:pPr>
      <w:r>
        <w:tab/>
        <w:t xml:space="preserve">Im Brief vom 9. Mai 1933 </w:t>
      </w:r>
      <w:r w:rsidR="00F03E85">
        <w:t>sprich</w:t>
      </w:r>
      <w:r>
        <w:t xml:space="preserve">t Roth vorsichtig </w:t>
      </w:r>
      <w:r w:rsidR="00F03E85">
        <w:t>von der</w:t>
      </w:r>
      <w:r>
        <w:t xml:space="preserve"> Notwendigkeit, </w:t>
      </w:r>
      <w:r w:rsidR="00155349">
        <w:t xml:space="preserve">dass Stefan Zweig sich vom Insel Verlag trennt. Er sieht voraus, dass der Insel Verlag seinen Starautor </w:t>
      </w:r>
      <w:r w:rsidR="00A61DDB">
        <w:t xml:space="preserve">Zweig </w:t>
      </w:r>
      <w:r w:rsidR="00155349">
        <w:t>in Kürze verleugnen wird. Auf der anderen Seite ist es erforderlich, dass die jetzt im Exil entstehenden Verlage einen zugkräftigen Autor wie Zweig gewinnen.</w:t>
      </w:r>
      <w:r w:rsidR="00155349">
        <w:rPr>
          <w:rStyle w:val="Funotenzeichen"/>
        </w:rPr>
        <w:footnoteReference w:id="31"/>
      </w:r>
      <w:r w:rsidR="00155349">
        <w:t xml:space="preserve"> </w:t>
      </w:r>
      <w:r w:rsidR="006604E1">
        <w:t>– D</w:t>
      </w:r>
      <w:r w:rsidR="00A61DDB">
        <w:t>ie Kehrseite des Problems: die Versuche der in Deutschland verbliebenen Verleger, die Exilanten weite</w:t>
      </w:r>
      <w:r w:rsidR="00A61DDB">
        <w:t>r</w:t>
      </w:r>
      <w:r w:rsidR="00A61DDB">
        <w:t xml:space="preserve">hin an </w:t>
      </w:r>
      <w:r w:rsidR="006604E1">
        <w:t xml:space="preserve">die </w:t>
      </w:r>
      <w:r w:rsidR="00A61DDB">
        <w:t>innerdeutschen Verlag</w:t>
      </w:r>
      <w:r w:rsidR="006604E1">
        <w:t>e</w:t>
      </w:r>
      <w:r w:rsidR="00A61DDB">
        <w:t xml:space="preserve"> zu binden, spricht </w:t>
      </w:r>
      <w:r w:rsidR="00155349">
        <w:t>Roth in einem Brief an Hermann Kesten vom 29. Juni 1933</w:t>
      </w:r>
      <w:r w:rsidR="006604E1">
        <w:t xml:space="preserve"> an</w:t>
      </w:r>
      <w:r w:rsidR="00A61DDB">
        <w:t>. Er berichtet</w:t>
      </w:r>
      <w:r w:rsidR="00155349">
        <w:t xml:space="preserve">, dass Gottfried </w:t>
      </w:r>
      <w:proofErr w:type="spellStart"/>
      <w:r w:rsidR="00155349">
        <w:t>Bermann</w:t>
      </w:r>
      <w:proofErr w:type="spellEnd"/>
      <w:r w:rsidR="00155349">
        <w:t>-Fischer ihn aufgesucht habe</w:t>
      </w:r>
      <w:r w:rsidR="00A61DDB">
        <w:t xml:space="preserve">. </w:t>
      </w:r>
      <w:proofErr w:type="spellStart"/>
      <w:r w:rsidR="00A61DDB">
        <w:t>Bermann</w:t>
      </w:r>
      <w:proofErr w:type="spellEnd"/>
      <w:r w:rsidR="00A61DDB">
        <w:t>-Fischer beabsichtige, die Autoren, die Fritz</w:t>
      </w:r>
      <w:r w:rsidR="00155349">
        <w:t xml:space="preserve"> </w:t>
      </w:r>
      <w:proofErr w:type="spellStart"/>
      <w:r w:rsidR="00155349">
        <w:t>Landshoff</w:t>
      </w:r>
      <w:proofErr w:type="spellEnd"/>
      <w:r w:rsidR="00A61DDB">
        <w:t xml:space="preserve"> für</w:t>
      </w:r>
      <w:r w:rsidR="00155349">
        <w:t xml:space="preserve"> </w:t>
      </w:r>
      <w:r w:rsidR="00A61DDB">
        <w:t xml:space="preserve">den </w:t>
      </w:r>
      <w:proofErr w:type="spellStart"/>
      <w:r w:rsidR="00155349">
        <w:t>Querido</w:t>
      </w:r>
      <w:proofErr w:type="spellEnd"/>
      <w:r w:rsidR="00155349">
        <w:t xml:space="preserve"> Verlag</w:t>
      </w:r>
      <w:r w:rsidR="00A61DDB">
        <w:t xml:space="preserve"> g</w:t>
      </w:r>
      <w:r w:rsidR="00A61DDB">
        <w:t>e</w:t>
      </w:r>
      <w:r w:rsidR="00A61DDB">
        <w:t>wonnen hat,</w:t>
      </w:r>
      <w:r w:rsidR="00155349">
        <w:t xml:space="preserve"> </w:t>
      </w:r>
      <w:r w:rsidR="006604E1">
        <w:t xml:space="preserve">im S. Fischer Verlag, also </w:t>
      </w:r>
      <w:r w:rsidR="00155349">
        <w:t>„gleichzeit</w:t>
      </w:r>
      <w:r w:rsidR="00A61DDB">
        <w:t>ig</w:t>
      </w:r>
      <w:r w:rsidR="00155349">
        <w:t xml:space="preserve"> im III. Reich bringen“. Roth</w:t>
      </w:r>
      <w:r w:rsidR="00EF1944">
        <w:t xml:space="preserve">s </w:t>
      </w:r>
      <w:r w:rsidR="00155349">
        <w:t>lakonischer Kommentar:</w:t>
      </w:r>
      <w:r w:rsidR="00A61DDB">
        <w:t xml:space="preserve"> </w:t>
      </w:r>
      <w:r w:rsidR="00155349">
        <w:t xml:space="preserve">„Habe als stolzer Österreich abgelehnt, ein </w:t>
      </w:r>
      <w:proofErr w:type="spellStart"/>
      <w:r w:rsidR="00155349">
        <w:t>Saujud</w:t>
      </w:r>
      <w:proofErr w:type="spellEnd"/>
      <w:r w:rsidR="00155349">
        <w:t xml:space="preserve"> zu sein.“</w:t>
      </w:r>
      <w:r w:rsidR="00155349">
        <w:rPr>
          <w:rStyle w:val="Funotenzeichen"/>
        </w:rPr>
        <w:footnoteReference w:id="32"/>
      </w:r>
    </w:p>
    <w:p w:rsidR="005F4788" w:rsidRDefault="00155349" w:rsidP="00F25DFB">
      <w:pPr>
        <w:spacing w:after="0"/>
        <w:jc w:val="both"/>
      </w:pPr>
      <w:r>
        <w:tab/>
      </w:r>
      <w:r w:rsidR="006604E1">
        <w:t xml:space="preserve">Ganz anders ist die Reaktion von Stefan Zweig. Dies zeigt sich in dem Konflikt um </w:t>
      </w:r>
      <w:r w:rsidR="006604E1">
        <w:rPr>
          <w:i/>
        </w:rPr>
        <w:t>Die Sammlung</w:t>
      </w:r>
      <w:r w:rsidR="006604E1">
        <w:t xml:space="preserve">. Statt das Projekt mit dem Prestige seines Namens zu unterstützen, distanziert </w:t>
      </w:r>
      <w:r w:rsidR="0017507A">
        <w:t xml:space="preserve">er </w:t>
      </w:r>
      <w:r w:rsidR="006604E1">
        <w:t xml:space="preserve">sich </w:t>
      </w:r>
      <w:r w:rsidR="0017507A">
        <w:t xml:space="preserve">von der Zeitschrift </w:t>
      </w:r>
      <w:r w:rsidR="006604E1">
        <w:t>in einem Brief an</w:t>
      </w:r>
      <w:r w:rsidR="00BD7412">
        <w:t xml:space="preserve"> den Inhaber des Insel Verlages Anton </w:t>
      </w:r>
      <w:proofErr w:type="spellStart"/>
      <w:r w:rsidR="00BD7412">
        <w:t>Kippe</w:t>
      </w:r>
      <w:r w:rsidR="00BD7412">
        <w:t>n</w:t>
      </w:r>
      <w:r w:rsidR="00BD7412">
        <w:t>berg</w:t>
      </w:r>
      <w:proofErr w:type="spellEnd"/>
      <w:r w:rsidR="00BD7412">
        <w:t xml:space="preserve"> (26.9.1933). Den Anstoß dazu gibt vermutlich Richard </w:t>
      </w:r>
      <w:proofErr w:type="spellStart"/>
      <w:r w:rsidR="00BD7412">
        <w:t>Strauss</w:t>
      </w:r>
      <w:proofErr w:type="spellEnd"/>
      <w:r w:rsidR="00BD7412">
        <w:t>.</w:t>
      </w:r>
      <w:r w:rsidR="00BD7412">
        <w:rPr>
          <w:rStyle w:val="Funotenzeichen"/>
        </w:rPr>
        <w:footnoteReference w:id="33"/>
      </w:r>
      <w:r w:rsidR="006604E1">
        <w:t xml:space="preserve"> </w:t>
      </w:r>
      <w:r w:rsidR="00BD7412">
        <w:t xml:space="preserve">Das Dementi erscheint am 14. Oktober 1933 im </w:t>
      </w:r>
      <w:r w:rsidR="00BD7412">
        <w:rPr>
          <w:i/>
        </w:rPr>
        <w:t>Börsenblatt für den Deutschen Buchhandel.</w:t>
      </w:r>
      <w:r w:rsidR="00EB3F4D">
        <w:t xml:space="preserve"> Gegenüber Joseph Roth gibt sich Zweig bedrückt:</w:t>
      </w:r>
    </w:p>
    <w:p w:rsidR="005F4788" w:rsidRPr="00EB3F4D" w:rsidRDefault="00EB3F4D" w:rsidP="00F25DFB">
      <w:pPr>
        <w:spacing w:after="0"/>
        <w:ind w:left="1134"/>
        <w:jc w:val="both"/>
      </w:pPr>
      <w:r>
        <w:t xml:space="preserve">„Lieber Freund, nach wundervollen Tagen habe </w:t>
      </w:r>
      <w:proofErr w:type="gramStart"/>
      <w:r>
        <w:t>ich</w:t>
      </w:r>
      <w:proofErr w:type="gramEnd"/>
      <w:r>
        <w:t xml:space="preserve"> </w:t>
      </w:r>
      <w:r w:rsidRPr="00EB3F4D">
        <w:rPr>
          <w:i/>
        </w:rPr>
        <w:t>ganz</w:t>
      </w:r>
      <w:r>
        <w:t xml:space="preserve"> schwere. Stellen Sie sich vor, dass ich mit einmal aus Angriffen in Wien und sonst drei Wochen später e</w:t>
      </w:r>
      <w:r>
        <w:t>r</w:t>
      </w:r>
      <w:r>
        <w:t xml:space="preserve">fahre, dass die Insel </w:t>
      </w:r>
      <w:r w:rsidR="008E093E">
        <w:t xml:space="preserve">[der Insel Verlag] </w:t>
      </w:r>
      <w:r>
        <w:t xml:space="preserve">einen Brief, den ich ihr auf ihren Wunsch </w:t>
      </w:r>
      <w:r>
        <w:lastRenderedPageBreak/>
        <w:t>um ihr Unannehmlichkeiten zu ersparen in Sachen Klaus M[</w:t>
      </w:r>
      <w:proofErr w:type="spellStart"/>
      <w:r>
        <w:t>ann</w:t>
      </w:r>
      <w:proofErr w:type="spellEnd"/>
      <w:r>
        <w:t xml:space="preserve">] schrieb, </w:t>
      </w:r>
      <w:r>
        <w:rPr>
          <w:i/>
        </w:rPr>
        <w:t>ohne mich zu fragen, ohne es mir nachher mitzuteilen, ohne dass ich je bis heute die Sache sah,</w:t>
      </w:r>
      <w:r>
        <w:t xml:space="preserve"> im Buch[handel] Börsenblatt abgedruckt hat (anscheinend, ich </w:t>
      </w:r>
      <w:proofErr w:type="spellStart"/>
      <w:r>
        <w:t>weiss</w:t>
      </w:r>
      <w:proofErr w:type="spellEnd"/>
      <w:r>
        <w:t xml:space="preserve"> es nicht, </w:t>
      </w:r>
      <w:r>
        <w:rPr>
          <w:i/>
        </w:rPr>
        <w:t>sogar ohne zu sagen,</w:t>
      </w:r>
      <w:r>
        <w:t xml:space="preserve"> dass es an sie gerichtet ist.)“</w:t>
      </w:r>
      <w:r>
        <w:rPr>
          <w:rStyle w:val="Funotenzeichen"/>
        </w:rPr>
        <w:footnoteReference w:id="34"/>
      </w:r>
    </w:p>
    <w:p w:rsidR="005F4788" w:rsidRDefault="0017507A" w:rsidP="00F25DFB">
      <w:pPr>
        <w:spacing w:after="0"/>
        <w:jc w:val="both"/>
      </w:pPr>
      <w:r>
        <w:t xml:space="preserve">Immerhin zieht Zweig die angemessene Konsequenz: Er kündigt Roth die </w:t>
      </w:r>
      <w:r w:rsidR="00F03E85">
        <w:t>Aufl</w:t>
      </w:r>
      <w:r>
        <w:t>ösung des Ve</w:t>
      </w:r>
      <w:r>
        <w:t>r</w:t>
      </w:r>
      <w:r>
        <w:t>trags mit dem Insel Verlag an.</w:t>
      </w:r>
    </w:p>
    <w:p w:rsidR="0017507A" w:rsidRDefault="0017507A" w:rsidP="00F25DFB">
      <w:pPr>
        <w:spacing w:after="0"/>
        <w:jc w:val="both"/>
      </w:pPr>
      <w:r>
        <w:tab/>
        <w:t>Roth</w:t>
      </w:r>
      <w:r w:rsidR="00EF1944">
        <w:t xml:space="preserve"> </w:t>
      </w:r>
      <w:r>
        <w:t xml:space="preserve">vermeidet in seiner Antwort </w:t>
      </w:r>
      <w:r w:rsidR="00EF1944">
        <w:t xml:space="preserve">ostentativ </w:t>
      </w:r>
      <w:r>
        <w:t>jeden Vorwurf. Er geht auf den Sachve</w:t>
      </w:r>
      <w:r>
        <w:t>r</w:t>
      </w:r>
      <w:r>
        <w:t>halt nicht näher ein</w:t>
      </w:r>
      <w:r w:rsidR="00EF1944">
        <w:t>.</w:t>
      </w:r>
      <w:r w:rsidR="00861A77">
        <w:t xml:space="preserve"> </w:t>
      </w:r>
      <w:r>
        <w:t>Emphatisch beglückwünscht er Zweig zu dem Entschluss, sich vom Insel Verlag zu trennen:</w:t>
      </w:r>
    </w:p>
    <w:p w:rsidR="0017507A" w:rsidRDefault="00861A77" w:rsidP="00F25DFB">
      <w:pPr>
        <w:spacing w:after="0"/>
        <w:ind w:left="1134"/>
        <w:jc w:val="both"/>
      </w:pPr>
      <w:r>
        <w:t xml:space="preserve">„Lieber verehrter Freund, ich beglückwünsche Sie, mich und alle Ihre Freunde [!] zu Ihrem </w:t>
      </w:r>
      <w:proofErr w:type="spellStart"/>
      <w:r>
        <w:t>Entschluß</w:t>
      </w:r>
      <w:proofErr w:type="spellEnd"/>
      <w:r>
        <w:t>. […] Ich bin sehr froh. Seien Sie es auch. Sie sind der Stefan Zweig geblieben und ich bin Ihr Freund geblieben, ohne Vorbehalt.“</w:t>
      </w:r>
      <w:r>
        <w:rPr>
          <w:rStyle w:val="Funotenzeichen"/>
        </w:rPr>
        <w:footnoteReference w:id="35"/>
      </w:r>
    </w:p>
    <w:p w:rsidR="00861A77" w:rsidRDefault="00861A77" w:rsidP="00F25DFB">
      <w:pPr>
        <w:spacing w:after="0"/>
        <w:jc w:val="both"/>
      </w:pPr>
      <w:r>
        <w:t>Roths – verhaltene – Schelte richtet sich nicht gegen Stefan Zweig, sondern gegen die anderen an dem Skandal Beteiligten:</w:t>
      </w:r>
    </w:p>
    <w:p w:rsidR="00861A77" w:rsidRDefault="00861A77" w:rsidP="00F25DFB">
      <w:pPr>
        <w:spacing w:after="0"/>
        <w:ind w:left="1134"/>
        <w:jc w:val="both"/>
      </w:pPr>
      <w:r>
        <w:t xml:space="preserve">„Der absolut rechtschaffene Professor Thomas Mann ist einfach naiv. Er hat die Gnade, besser zu schreiben, als er denken kann. Er ist dem eigenen Talent nicht geistig gewachsen. Bei </w:t>
      </w:r>
      <w:proofErr w:type="spellStart"/>
      <w:r>
        <w:t>Schickele</w:t>
      </w:r>
      <w:proofErr w:type="spellEnd"/>
      <w:r>
        <w:t xml:space="preserve"> liegt schwankende Feigheit vor, bei Döblin der manchmal irritierende Infantilismus, der zwei Drittel seiner literarischen Tätigkeit ausmacht und alle drei Drittel seines privaten Lebens.“</w:t>
      </w:r>
    </w:p>
    <w:p w:rsidR="005F4788" w:rsidRDefault="00861A77" w:rsidP="00F25DFB">
      <w:pPr>
        <w:spacing w:after="0"/>
        <w:jc w:val="both"/>
      </w:pPr>
      <w:r>
        <w:t>Die scharfe Kritik in den Exil-Periodika spielt Roth herunter:</w:t>
      </w:r>
    </w:p>
    <w:p w:rsidR="00861A77" w:rsidRDefault="00861A77" w:rsidP="00F25DFB">
      <w:pPr>
        <w:spacing w:after="0"/>
        <w:ind w:left="1134"/>
        <w:jc w:val="both"/>
      </w:pPr>
      <w:r>
        <w:t>„Aus den Neuen Deutschen Blättern machen Sie Sich einen Dreck gefälligst. Eine bezahlte Sowjetsache. Werfel, Döblin und ich sind gleich in der ersten Nummer angegriffen. Es ist eine Gartenlaube der Kommunisten. Sehr langweilig.“</w:t>
      </w:r>
    </w:p>
    <w:p w:rsidR="00861A77" w:rsidRDefault="00810C3E" w:rsidP="00F25DFB">
      <w:pPr>
        <w:spacing w:after="0"/>
        <w:jc w:val="both"/>
      </w:pPr>
      <w:r>
        <w:t>Roth, der weiß, wie sehr Zweig den Zuspruch von Freunden nötig hat, tröstet auch hier:</w:t>
      </w:r>
    </w:p>
    <w:p w:rsidR="00810C3E" w:rsidRDefault="00810C3E" w:rsidP="00F25DFB">
      <w:pPr>
        <w:spacing w:after="0"/>
        <w:ind w:left="1134"/>
        <w:jc w:val="both"/>
      </w:pPr>
      <w:r>
        <w:t xml:space="preserve">„Wenn Sie Freunde hatten, die Ihnen jetzt schaden, so seien Sie froh darüber. Sie hatten nach meinem Geschmack, immer zu viel Freunde. Am schlimmsten war, </w:t>
      </w:r>
      <w:proofErr w:type="spellStart"/>
      <w:r>
        <w:t>daß</w:t>
      </w:r>
      <w:proofErr w:type="spellEnd"/>
      <w:r>
        <w:t xml:space="preserve"> sie aus allzu verschiedenen Lagern stammten. Das hat mir nie gefallen. Es kann Ihnen nur gut tun, wenn Sie ein paar Freunde verlieren.“</w:t>
      </w:r>
    </w:p>
    <w:p w:rsidR="005F4788" w:rsidRDefault="00810C3E" w:rsidP="00F25DFB">
      <w:pPr>
        <w:spacing w:after="0"/>
        <w:jc w:val="both"/>
      </w:pPr>
      <w:r>
        <w:t>Den Abschluss des Briefes bildet ein Gruß, den Zweig an Schalom Asch übermitteln soll. Das ist ein unmissverständliches Signal, dass Roth nicht weiter auf die Affäre eingehen will:</w:t>
      </w:r>
    </w:p>
    <w:p w:rsidR="00810C3E" w:rsidRDefault="00810C3E" w:rsidP="00F25DFB">
      <w:pPr>
        <w:spacing w:after="0"/>
        <w:ind w:left="1134"/>
        <w:jc w:val="both"/>
      </w:pPr>
      <w:r>
        <w:t xml:space="preserve">„Grüßen Sie Schalom Asch, den Homerischen Juden. Ich denke oft an ihn, ohne ersichtlichen </w:t>
      </w:r>
      <w:proofErr w:type="spellStart"/>
      <w:r>
        <w:t>Anlaß</w:t>
      </w:r>
      <w:proofErr w:type="spellEnd"/>
      <w:r>
        <w:t>. Er hätte am Trojanischen Krieg teilnehmen können.</w:t>
      </w:r>
    </w:p>
    <w:p w:rsidR="00810C3E" w:rsidRDefault="00810C3E" w:rsidP="00F25DFB">
      <w:pPr>
        <w:spacing w:after="0"/>
        <w:ind w:left="1134"/>
        <w:jc w:val="both"/>
      </w:pPr>
      <w:r>
        <w:t xml:space="preserve">Ihr alter </w:t>
      </w:r>
    </w:p>
    <w:p w:rsidR="00810C3E" w:rsidRPr="00EA0D6E" w:rsidRDefault="00810C3E" w:rsidP="00F25DFB">
      <w:pPr>
        <w:spacing w:after="0"/>
        <w:jc w:val="both"/>
      </w:pPr>
      <w:r w:rsidRPr="00EA0D6E">
        <w:t>Joseph Roth.“</w:t>
      </w:r>
    </w:p>
    <w:p w:rsidR="005F4788" w:rsidRPr="00810C3E" w:rsidRDefault="00810C3E" w:rsidP="00F25DFB">
      <w:pPr>
        <w:spacing w:after="0"/>
        <w:jc w:val="both"/>
      </w:pPr>
      <w:r w:rsidRPr="00810C3E">
        <w:t>Der Brief ist das M</w:t>
      </w:r>
      <w:r>
        <w:t xml:space="preserve">usterbeispiel eines taktisch wie psychologisch ungemein geschickten </w:t>
      </w:r>
      <w:r w:rsidR="00F03E85">
        <w:t>Agi</w:t>
      </w:r>
      <w:r w:rsidR="00F03E85">
        <w:t>e</w:t>
      </w:r>
      <w:r>
        <w:t>rens. Roth will die ihm – persönlich wie politisch – wichtige Freundschaft zu Stefan Zweig nicht beschädigen.</w:t>
      </w:r>
    </w:p>
    <w:p w:rsidR="005F4788" w:rsidRDefault="005F4788" w:rsidP="00F25DFB">
      <w:pPr>
        <w:spacing w:after="0"/>
        <w:jc w:val="both"/>
      </w:pPr>
    </w:p>
    <w:p w:rsidR="00B716DE" w:rsidRDefault="00B716DE" w:rsidP="00F25DFB">
      <w:pPr>
        <w:spacing w:after="0"/>
        <w:jc w:val="both"/>
      </w:pPr>
      <w:r>
        <w:tab/>
      </w:r>
      <w:r w:rsidR="00F514E9">
        <w:t>Über</w:t>
      </w:r>
      <w:r>
        <w:t xml:space="preserve"> Roths</w:t>
      </w:r>
      <w:r w:rsidR="00F514E9">
        <w:t xml:space="preserve"> tatsächliche Stimmungslage gibt ein Brief Auskunft, der zwei Tage später an Stefan Zweig abgeht. Hier äußert Roth unverstellt </w:t>
      </w:r>
      <w:r w:rsidR="00EF1944">
        <w:t>sein Urteil über Zweigs Verhalten</w:t>
      </w:r>
      <w:r w:rsidR="00F514E9">
        <w:t>:</w:t>
      </w:r>
    </w:p>
    <w:p w:rsidR="00F514E9" w:rsidRDefault="00F514E9" w:rsidP="00F25DFB">
      <w:pPr>
        <w:spacing w:after="0"/>
        <w:ind w:left="1134"/>
        <w:jc w:val="both"/>
      </w:pPr>
      <w:r>
        <w:t>„Lieber verehrter Freund,</w:t>
      </w:r>
    </w:p>
    <w:p w:rsidR="00F514E9" w:rsidRDefault="00F514E9" w:rsidP="00F25DFB">
      <w:pPr>
        <w:spacing w:after="0"/>
        <w:ind w:left="1134"/>
        <w:jc w:val="both"/>
      </w:pPr>
      <w:r>
        <w:lastRenderedPageBreak/>
        <w:t xml:space="preserve">ich freue mich sehr über Ihre Karte. Ich sage Ihnen aufrichtig, </w:t>
      </w:r>
      <w:proofErr w:type="spellStart"/>
      <w:r>
        <w:t>daß</w:t>
      </w:r>
      <w:proofErr w:type="spellEnd"/>
      <w:r>
        <w:t xml:space="preserve"> ich nicht mehr </w:t>
      </w:r>
      <w:proofErr w:type="spellStart"/>
      <w:r>
        <w:t>gewußt</w:t>
      </w:r>
      <w:proofErr w:type="spellEnd"/>
      <w:r>
        <w:t xml:space="preserve"> hatte, was Ihnen zu schreibe</w:t>
      </w:r>
      <w:r w:rsidR="00F03E85">
        <w:t>n</w:t>
      </w:r>
      <w:r>
        <w:t>. Ich habe das Buchhändler-Börsenblatt und die Arbeiter Zeitung</w:t>
      </w:r>
      <w:r>
        <w:rPr>
          <w:rStyle w:val="Funotenzeichen"/>
        </w:rPr>
        <w:footnoteReference w:id="36"/>
      </w:r>
      <w:r>
        <w:t xml:space="preserve"> </w:t>
      </w:r>
      <w:proofErr w:type="spellStart"/>
      <w:r>
        <w:t>gesehn</w:t>
      </w:r>
      <w:proofErr w:type="spellEnd"/>
      <w:r>
        <w:t>; das heißt, man hat sie mir mit höhnischem Tr</w:t>
      </w:r>
      <w:r>
        <w:t>i</w:t>
      </w:r>
      <w:r>
        <w:t xml:space="preserve">umph gezeigt. Selbstverständlich habe ich den lächerlichen Versuch gemacht, zu dementieren. Sie können Sich denken, wie mir dabei zu </w:t>
      </w:r>
      <w:proofErr w:type="spellStart"/>
      <w:r>
        <w:t>mute</w:t>
      </w:r>
      <w:proofErr w:type="spellEnd"/>
      <w:r>
        <w:t xml:space="preserve"> war. Sie wissen nicht, </w:t>
      </w:r>
      <w:proofErr w:type="spellStart"/>
      <w:r>
        <w:t>daß</w:t>
      </w:r>
      <w:proofErr w:type="spellEnd"/>
      <w:r>
        <w:t xml:space="preserve"> ich im Begriffe war Thomas Mann, Döblin, </w:t>
      </w:r>
      <w:proofErr w:type="spellStart"/>
      <w:r>
        <w:t>Schickele</w:t>
      </w:r>
      <w:proofErr w:type="spellEnd"/>
      <w:r>
        <w:t xml:space="preserve"> wegen ähnlicher Erklärungen anzugreifen. Als ich das von Ihnen erfuhr, war es wie eine Ohrfeige. Dabei konnte man noch den Dreien zu Gute halten, </w:t>
      </w:r>
      <w:proofErr w:type="spellStart"/>
      <w:r>
        <w:t>daß</w:t>
      </w:r>
      <w:proofErr w:type="spellEnd"/>
      <w:r>
        <w:t xml:space="preserve"> sie von […] </w:t>
      </w:r>
      <w:proofErr w:type="spellStart"/>
      <w:r>
        <w:t>Bermann</w:t>
      </w:r>
      <w:proofErr w:type="spellEnd"/>
      <w:r>
        <w:t xml:space="preserve"> F</w:t>
      </w:r>
      <w:r>
        <w:t>i</w:t>
      </w:r>
      <w:r>
        <w:t xml:space="preserve">scher materiell abhängig sind. Sie sind von der Insel unabhängig. Sie </w:t>
      </w:r>
      <w:proofErr w:type="spellStart"/>
      <w:r>
        <w:t>mußten</w:t>
      </w:r>
      <w:proofErr w:type="spellEnd"/>
      <w:r>
        <w:t>, meiner Meinung nach, zu der Zeit, als Sie Ihren Brief schrieben, schon die ohrfe</w:t>
      </w:r>
      <w:r>
        <w:t>i</w:t>
      </w:r>
      <w:r>
        <w:t xml:space="preserve">gende </w:t>
      </w:r>
      <w:proofErr w:type="spellStart"/>
      <w:r>
        <w:t>Schlußbemerkung</w:t>
      </w:r>
      <w:proofErr w:type="spellEnd"/>
      <w:r>
        <w:t xml:space="preserve"> gekannt haben, mit der die famose Reichsstelle die L</w:t>
      </w:r>
      <w:r>
        <w:t>o</w:t>
      </w:r>
      <w:r>
        <w:t>yalitätserklärung der Drei tapferen Schneiderlein geschmückt hatte: sie stünde nach wie vor nicht zu der geistigen Haltung der loyalen Dichter.</w:t>
      </w:r>
    </w:p>
    <w:p w:rsidR="000E40F7" w:rsidRDefault="00A0403C" w:rsidP="00F25DFB">
      <w:pPr>
        <w:spacing w:after="0"/>
        <w:ind w:left="1134"/>
        <w:jc w:val="both"/>
      </w:pPr>
      <w:r>
        <w:t xml:space="preserve">Nun, ich begrüße den Abstand, der Sie von den Dreien trennt: Diese schrieben an ihren Verleger mit dem </w:t>
      </w:r>
      <w:proofErr w:type="spellStart"/>
      <w:r>
        <w:t>Bewußtsein</w:t>
      </w:r>
      <w:proofErr w:type="spellEnd"/>
      <w:r>
        <w:t xml:space="preserve">, </w:t>
      </w:r>
      <w:proofErr w:type="spellStart"/>
      <w:r>
        <w:t>daß</w:t>
      </w:r>
      <w:proofErr w:type="spellEnd"/>
      <w:r>
        <w:t xml:space="preserve"> es publik werde: Sie </w:t>
      </w:r>
      <w:r w:rsidR="008336BF">
        <w:t>t</w:t>
      </w:r>
      <w:r>
        <w:t>elegraphierten s</w:t>
      </w:r>
      <w:r>
        <w:t>o</w:t>
      </w:r>
      <w:r>
        <w:t xml:space="preserve">gar. Sie aber schrieben privat an die Insel. Ich begrüße </w:t>
      </w:r>
      <w:r>
        <w:rPr>
          <w:i/>
        </w:rPr>
        <w:t>nicht</w:t>
      </w:r>
      <w:r>
        <w:t xml:space="preserve">, </w:t>
      </w:r>
      <w:proofErr w:type="spellStart"/>
      <w:r>
        <w:t>daß</w:t>
      </w:r>
      <w:proofErr w:type="spellEnd"/>
      <w:r>
        <w:t xml:space="preserve"> Sie üb</w:t>
      </w:r>
      <w:r w:rsidR="008336BF">
        <w:t>e</w:t>
      </w:r>
      <w:r>
        <w:t>rhaupt geschrieben haben.</w:t>
      </w:r>
      <w:r w:rsidR="000E40F7">
        <w:t>“</w:t>
      </w:r>
    </w:p>
    <w:p w:rsidR="000E40F7" w:rsidRDefault="000E40F7" w:rsidP="00F25DFB">
      <w:pPr>
        <w:spacing w:after="0"/>
        <w:jc w:val="both"/>
      </w:pPr>
      <w:r>
        <w:t>Anschließend spricht Roth den prinzipiellen Aspekt des Vorgangs an, die Frage der gege</w:t>
      </w:r>
      <w:r>
        <w:t>n</w:t>
      </w:r>
      <w:r>
        <w:t>über dem Gegner zu dokumentierenden politischen Geschlossenheit. D</w:t>
      </w:r>
      <w:r w:rsidR="00885E40">
        <w:t>i</w:t>
      </w:r>
      <w:r>
        <w:t xml:space="preserve">eses Postulat </w:t>
      </w:r>
      <w:r w:rsidR="00885E40">
        <w:t>verlangt, dass</w:t>
      </w:r>
      <w:r>
        <w:t xml:space="preserve"> persönliche </w:t>
      </w:r>
      <w:r w:rsidR="00885E40">
        <w:t>Differenzen hintangestellt werden, denn nur durch gemeinsames Handeln kann Wirkung auf den politischen Gegner ausgeübt werden:</w:t>
      </w:r>
      <w:r>
        <w:t xml:space="preserve"> </w:t>
      </w:r>
    </w:p>
    <w:p w:rsidR="00A0403C" w:rsidRDefault="000E40F7" w:rsidP="00F25DFB">
      <w:pPr>
        <w:spacing w:after="0"/>
        <w:ind w:left="1134"/>
        <w:jc w:val="both"/>
      </w:pPr>
      <w:r>
        <w:t>„</w:t>
      </w:r>
      <w:proofErr w:type="spellStart"/>
      <w:r w:rsidR="00A0403C">
        <w:t>Gewiß</w:t>
      </w:r>
      <w:proofErr w:type="spellEnd"/>
      <w:r w:rsidR="00A0403C">
        <w:t xml:space="preserve"> trennt mich viel von Feuchtwanger.</w:t>
      </w:r>
      <w:r w:rsidR="00EF1944">
        <w:rPr>
          <w:rStyle w:val="Funotenzeichen"/>
        </w:rPr>
        <w:footnoteReference w:id="37"/>
      </w:r>
      <w:r w:rsidR="00A0403C">
        <w:t xml:space="preserve"> Aber nur, was Menschen trennen kann. Von allen aber, </w:t>
      </w:r>
      <w:r w:rsidR="00A0403C">
        <w:rPr>
          <w:i/>
        </w:rPr>
        <w:t>ohne Ausnahme</w:t>
      </w:r>
      <w:r w:rsidR="00A0403C">
        <w:t>, die heute für Deutschland, mit Deutsc</w:t>
      </w:r>
      <w:r w:rsidR="00A0403C">
        <w:t>h</w:t>
      </w:r>
      <w:r w:rsidR="00A0403C">
        <w:t>land, in Deutschland öffentlich tätig sind, trennt mich genau Das, was den Me</w:t>
      </w:r>
      <w:r w:rsidR="00A0403C">
        <w:t>n</w:t>
      </w:r>
      <w:r w:rsidR="00A0403C">
        <w:t>schen vom Tier scheidet. Gegen stinkende Hyänen, gegen den Auswurf der Hölle ist selbst mein alter Feind Tucholsky mein Waffenkamerad. Und wenn die ‚Sammlung‘ tausendmal Unrecht hätte: gegen Goebbels, gegen Mörder, gegen die Schänder Deutschlands und der deutschen Sprache, gegen diese stinkenden L</w:t>
      </w:r>
      <w:r w:rsidR="00A0403C">
        <w:t>u</w:t>
      </w:r>
      <w:r w:rsidR="00A0403C">
        <w:t xml:space="preserve">ther-Fürze hat sogar die ‚Sammlung‘ Recht. Ich finde, </w:t>
      </w:r>
      <w:proofErr w:type="spellStart"/>
      <w:r w:rsidR="00A0403C">
        <w:t>daß</w:t>
      </w:r>
      <w:proofErr w:type="spellEnd"/>
      <w:r w:rsidR="00A0403C">
        <w:t xml:space="preserve"> Klaus Mann, mit dem ich </w:t>
      </w:r>
      <w:proofErr w:type="spellStart"/>
      <w:r w:rsidR="00A0403C">
        <w:t>gewiß</w:t>
      </w:r>
      <w:proofErr w:type="spellEnd"/>
      <w:r w:rsidR="00A0403C">
        <w:t xml:space="preserve"> nicht übereinstimme, die würdigste Antwort auf Ihre Briefe an die deu</w:t>
      </w:r>
      <w:r w:rsidR="00A0403C">
        <w:t>t</w:t>
      </w:r>
      <w:r w:rsidR="00A0403C">
        <w:t>schen Verleger gegeben hat: die Zuschrift Romain Rollands im neuesten Heft der Sammlung.</w:t>
      </w:r>
      <w:r w:rsidR="00885E40">
        <w:t>“</w:t>
      </w:r>
    </w:p>
    <w:p w:rsidR="00885E40" w:rsidRDefault="00885E40" w:rsidP="00F25DFB">
      <w:pPr>
        <w:spacing w:after="0"/>
        <w:jc w:val="both"/>
      </w:pPr>
      <w:r>
        <w:t>Unter Berufung auf Romain Rolland, Zweigs langjährigen Freund, geht Roth nunmehr auf den „Zwang zur Politik“ ein:</w:t>
      </w:r>
    </w:p>
    <w:p w:rsidR="00A0403C" w:rsidRDefault="00885E40" w:rsidP="00F25DFB">
      <w:pPr>
        <w:spacing w:after="0"/>
        <w:ind w:left="1134"/>
        <w:jc w:val="both"/>
      </w:pPr>
      <w:r>
        <w:t>„</w:t>
      </w:r>
      <w:r w:rsidR="00A0403C">
        <w:t xml:space="preserve">Rolland hat Recht. Unter gar keinen Umständen darf ein aufrechter Mensch die ‚Politik‘ fürchten. Wir haben ganz große Beispiele in der Literatur. Es ist ein </w:t>
      </w:r>
      <w:r w:rsidR="00A0403C">
        <w:rPr>
          <w:i/>
        </w:rPr>
        <w:t>Hochmut</w:t>
      </w:r>
      <w:r w:rsidR="00A0403C">
        <w:t xml:space="preserve">, olympischer sein zu wollen, als Hugo und Zola. Aber ich gebe zu, </w:t>
      </w:r>
      <w:proofErr w:type="spellStart"/>
      <w:r w:rsidR="00A0403C">
        <w:t>daß</w:t>
      </w:r>
      <w:proofErr w:type="spellEnd"/>
      <w:r w:rsidR="00A0403C">
        <w:t xml:space="preserve"> es Temperamentsache ist, ob man eingreift oder nicht. Loyalität aber bezeugen wollen gegenüber dieser Bande aus Mördern und Scheißern, aus Lügnern und Trotteln, aus Wahnwitzigen und Wortbrechern, Schändern, Räubern, Wegelag</w:t>
      </w:r>
      <w:r w:rsidR="00A0403C">
        <w:t>e</w:t>
      </w:r>
      <w:r w:rsidR="00A0403C">
        <w:t xml:space="preserve">rern: Das ist unverständlich. Überlassen Sie den törichten Respekt vor der ‚Macht‘, der Zahl, den 60 Millionen den dummen Hendersons und Macdonalds, </w:t>
      </w:r>
      <w:r w:rsidR="00A0403C">
        <w:lastRenderedPageBreak/>
        <w:t xml:space="preserve">den Sozialisten, den Politikern der Pleite. Wenn </w:t>
      </w:r>
      <w:r w:rsidR="00A0403C">
        <w:rPr>
          <w:i/>
        </w:rPr>
        <w:t xml:space="preserve">wir </w:t>
      </w:r>
      <w:r w:rsidR="00A0403C">
        <w:t xml:space="preserve">nicht die Wahrheit sehen und </w:t>
      </w:r>
      <w:r w:rsidR="00A0403C">
        <w:rPr>
          <w:i/>
        </w:rPr>
        <w:t>auch</w:t>
      </w:r>
      <w:r w:rsidR="00A0403C">
        <w:t xml:space="preserve"> vor Fürzen erschauern: wer soll denn sonst das Wahre sehn?</w:t>
      </w:r>
      <w:r w:rsidR="00184841">
        <w:t>“</w:t>
      </w:r>
    </w:p>
    <w:p w:rsidR="00184841" w:rsidRDefault="00184841" w:rsidP="00F25DFB">
      <w:pPr>
        <w:spacing w:after="0"/>
        <w:jc w:val="both"/>
      </w:pPr>
      <w:r>
        <w:t xml:space="preserve">Erneut geht Roth auf Zweigs Einwand ein, als Jude sei er bei öffentlichen Äußerungen zu Zurückhaltung verpflichtet. Roth konterkariert ihn damit, dass er daran erinnert, dass Juden für </w:t>
      </w:r>
      <w:r w:rsidR="001A479A">
        <w:t>Deutschland in den Krieg gezogen sind und an der Front gekämpft haben. Den „Zwang zur Politik“ setzt er in diesem Sinne mit dem „Frontdienst“ gleich</w:t>
      </w:r>
      <w:r>
        <w:t>:</w:t>
      </w:r>
    </w:p>
    <w:p w:rsidR="00A0403C" w:rsidRDefault="00184841" w:rsidP="00F25DFB">
      <w:pPr>
        <w:spacing w:after="0"/>
        <w:ind w:left="1134"/>
        <w:jc w:val="both"/>
      </w:pPr>
      <w:r>
        <w:t>„</w:t>
      </w:r>
      <w:r w:rsidR="00A0403C">
        <w:t xml:space="preserve">Ich höre Ihren Einwand: wir seien Juden. Obwohl auch mir mein Kopf zu teuer ist, als </w:t>
      </w:r>
      <w:proofErr w:type="spellStart"/>
      <w:r w:rsidR="00A0403C">
        <w:t>daß</w:t>
      </w:r>
      <w:proofErr w:type="spellEnd"/>
      <w:r w:rsidR="00A0403C">
        <w:t xml:space="preserve"> ich mit ihm vergeblich oder gar zum Schaden der Andern gegen die Wand rennen wollte, sehe ich nicht ein, warum ich infolge meines Blutes vom Fro</w:t>
      </w:r>
      <w:r w:rsidR="008336BF">
        <w:t>n</w:t>
      </w:r>
      <w:r w:rsidR="00A0403C">
        <w:t>t</w:t>
      </w:r>
      <w:r w:rsidR="008336BF">
        <w:t>d</w:t>
      </w:r>
      <w:r w:rsidR="00A0403C">
        <w:t>ienst befreit werden und in der Etappe kämpfen sollte. Nein! Nur Bestien, wie je</w:t>
      </w:r>
      <w:r w:rsidR="00885E40">
        <w:t>n</w:t>
      </w:r>
      <w:r w:rsidR="00A0403C">
        <w:t xml:space="preserve">e dort, werden mir mein Blut vorwerfen. Ich bleibe im Schützengraben. Ich </w:t>
      </w:r>
      <w:r w:rsidR="00A0403C">
        <w:rPr>
          <w:i/>
        </w:rPr>
        <w:t>darf</w:t>
      </w:r>
      <w:r w:rsidR="00A0403C">
        <w:t xml:space="preserve"> nicht danach fragen, was man davon hält. Ich bin ein Mensch und kämpfe gegen die Tiere für die Menschen. Mögen die Dummen sagen, was sie wollen. Die gerechte Sache ist stärker als das Argument gegen mein Judentum.</w:t>
      </w:r>
    </w:p>
    <w:p w:rsidR="00A0403C" w:rsidRDefault="00A0403C" w:rsidP="00F25DFB">
      <w:pPr>
        <w:spacing w:after="0"/>
        <w:ind w:left="1134"/>
        <w:jc w:val="both"/>
      </w:pPr>
      <w:r>
        <w:t>Ihr zweiter Einwand: ich unterschätze den Gegner. Ach! Ich fürchte, Sie übe</w:t>
      </w:r>
      <w:r>
        <w:t>r</w:t>
      </w:r>
      <w:r>
        <w:t>schätzen ihn. So dumm die Welt auch ist: von diesem Stall, der jetzt in Deutsc</w:t>
      </w:r>
      <w:r>
        <w:t>h</w:t>
      </w:r>
      <w:r>
        <w:t xml:space="preserve">land herrscht, </w:t>
      </w:r>
      <w:proofErr w:type="spellStart"/>
      <w:r>
        <w:t>läßt</w:t>
      </w:r>
      <w:proofErr w:type="spellEnd"/>
      <w:r>
        <w:t xml:space="preserve"> sie sich nichts auf die Dauer gefallen. Es ist ein Kampf auf L</w:t>
      </w:r>
      <w:r>
        <w:t>e</w:t>
      </w:r>
      <w:r>
        <w:t>ben und Tod zwischen der europäischen Kultur und Preußen. Merken Sie das wirklich nicht?</w:t>
      </w:r>
      <w:r w:rsidR="001A479A">
        <w:t>“</w:t>
      </w:r>
    </w:p>
    <w:p w:rsidR="001A479A" w:rsidRDefault="001A479A" w:rsidP="00F25DFB">
      <w:pPr>
        <w:spacing w:after="0"/>
        <w:jc w:val="both"/>
      </w:pPr>
      <w:r>
        <w:t>An dieser Stelle nimmt der Brief eine resignative Wendung. Für einen Moment wird deutlich, dass Roth nur noch Verachtung für Zweigs Position fühlt:</w:t>
      </w:r>
    </w:p>
    <w:p w:rsidR="00A0403C" w:rsidRDefault="001A479A" w:rsidP="00F25DFB">
      <w:pPr>
        <w:spacing w:after="0"/>
        <w:ind w:left="1134"/>
        <w:jc w:val="both"/>
      </w:pPr>
      <w:r>
        <w:t>„</w:t>
      </w:r>
      <w:r w:rsidR="00A0403C">
        <w:t>Nehmen Sie meinetwegen öffentlich keine Partei. Bewahren Sie meinetwegen sogar noch einen – mir unbegreiflichen – Respekt vor all Dem, was Sie das ‚El</w:t>
      </w:r>
      <w:r w:rsidR="00A0403C">
        <w:t>e</w:t>
      </w:r>
      <w:r w:rsidR="00A0403C">
        <w:t xml:space="preserve">mentar-Nationale‘ oder </w:t>
      </w:r>
      <w:proofErr w:type="spellStart"/>
      <w:r w:rsidR="00A0403C">
        <w:t>sonstwie</w:t>
      </w:r>
      <w:proofErr w:type="spellEnd"/>
      <w:r w:rsidR="00A0403C">
        <w:t xml:space="preserve"> nennen wollen. Aber ich beschwöre Sie, hören Sie endlich mit jedem Versuch auf, nach Deutschland auch nur die dünnsten F</w:t>
      </w:r>
      <w:r w:rsidR="00A0403C">
        <w:t>ä</w:t>
      </w:r>
      <w:r w:rsidR="00A0403C">
        <w:t xml:space="preserve">den zu spinnen. Nehmen Sie keine </w:t>
      </w:r>
      <w:r>
        <w:t>R</w:t>
      </w:r>
      <w:r w:rsidR="00A0403C">
        <w:t>ücksicht auf die Insel [den Insel Verlag]. J</w:t>
      </w:r>
      <w:r w:rsidR="00A0403C">
        <w:t>e</w:t>
      </w:r>
      <w:r w:rsidR="00A0403C">
        <w:t>dermann, ganz gleichgültig, wer er ist, wie er früher war, der öffentlich heute in Deutschland tätig ist, ist eine BESTIE.</w:t>
      </w:r>
    </w:p>
    <w:p w:rsidR="00A0403C" w:rsidRDefault="00A0403C" w:rsidP="00F25DFB">
      <w:pPr>
        <w:spacing w:after="0"/>
        <w:ind w:left="1134"/>
        <w:jc w:val="both"/>
      </w:pPr>
      <w:r>
        <w:t xml:space="preserve">Sie haben früher dementiert, </w:t>
      </w:r>
      <w:proofErr w:type="spellStart"/>
      <w:r>
        <w:t>daß</w:t>
      </w:r>
      <w:proofErr w:type="spellEnd"/>
      <w:r>
        <w:t xml:space="preserve"> Sie der Arnold Zweig sind. Sie dementieren durch jede Verbindung mit Deutschland, </w:t>
      </w:r>
      <w:proofErr w:type="spellStart"/>
      <w:r>
        <w:t>daß</w:t>
      </w:r>
      <w:proofErr w:type="spellEnd"/>
      <w:r>
        <w:t xml:space="preserve"> Sie der </w:t>
      </w:r>
      <w:r>
        <w:rPr>
          <w:i/>
        </w:rPr>
        <w:t>Stefan</w:t>
      </w:r>
      <w:r>
        <w:t xml:space="preserve"> Zweig sind. (Es ist ein Wort Ihrer Leserin)</w:t>
      </w:r>
    </w:p>
    <w:p w:rsidR="00A64D7E" w:rsidRDefault="00A0403C" w:rsidP="00F25DFB">
      <w:pPr>
        <w:spacing w:after="0"/>
        <w:ind w:left="1134"/>
        <w:jc w:val="both"/>
      </w:pPr>
      <w:r>
        <w:t>Sie haben viel zu verlier</w:t>
      </w:r>
      <w:r w:rsidR="008336BF">
        <w:t>e</w:t>
      </w:r>
      <w:r>
        <w:t>n: keine persönliche Würde allein, sondern eine literar</w:t>
      </w:r>
      <w:r>
        <w:t>i</w:t>
      </w:r>
      <w:r>
        <w:t xml:space="preserve">sche – eine weltberühmte Würde. Tausenden, die so über Deutschland denken, wie ich, </w:t>
      </w:r>
      <w:r>
        <w:rPr>
          <w:i/>
        </w:rPr>
        <w:t>nicht wie Sie</w:t>
      </w:r>
      <w:r>
        <w:t>, waren Sie eine Stütze, ein Glauben. Im Krieg standen Sie an der Seite Romain Rollands.</w:t>
      </w:r>
      <w:r w:rsidR="00A64D7E">
        <w:t>“</w:t>
      </w:r>
    </w:p>
    <w:p w:rsidR="00A64D7E" w:rsidRDefault="001A479A" w:rsidP="00F25DFB">
      <w:pPr>
        <w:spacing w:after="0"/>
        <w:jc w:val="both"/>
      </w:pPr>
      <w:r>
        <w:t>Am Schluss kehrt Roth noch einmal zu einem etwas optimistische</w:t>
      </w:r>
      <w:r w:rsidR="008E093E">
        <w:t>re</w:t>
      </w:r>
      <w:r>
        <w:t>n Ton zurück:</w:t>
      </w:r>
    </w:p>
    <w:p w:rsidR="00A0403C" w:rsidRDefault="00A64D7E" w:rsidP="00F25DFB">
      <w:pPr>
        <w:spacing w:after="0"/>
        <w:ind w:left="1134"/>
        <w:jc w:val="both"/>
      </w:pPr>
      <w:r>
        <w:t xml:space="preserve">„Lieber Freund, Sie wissen, </w:t>
      </w:r>
      <w:proofErr w:type="spellStart"/>
      <w:r>
        <w:t>daß</w:t>
      </w:r>
      <w:proofErr w:type="spellEnd"/>
      <w:r>
        <w:t xml:space="preserve"> ich eher zu den Gerecht-sein-Wollenden gehöre, als zu den Unerbittlichen. Mir ist das Engstirnig-Gehässige zuwider, das Sektier</w:t>
      </w:r>
      <w:r>
        <w:t>e</w:t>
      </w:r>
      <w:r>
        <w:t>rische. Sie wissen es ja. Aber jetzt, jetzt ist die Stunde der Entscheidung da. Stä</w:t>
      </w:r>
      <w:r>
        <w:t>r</w:t>
      </w:r>
      <w:r>
        <w:t>ker, als im Krieg. Jetzt, angesichts dieser höllischen Stunde, in der die Bestie g</w:t>
      </w:r>
      <w:r>
        <w:t>e</w:t>
      </w:r>
      <w:r>
        <w:t>krönt und gesalbt wird, hätte selbst ein Goethe nicht geschwiegen. Zumindest hä</w:t>
      </w:r>
      <w:r>
        <w:t>t</w:t>
      </w:r>
      <w:r>
        <w:t xml:space="preserve">te er nicht vor Jenen eine Beziehung zu den Gegnern des III. Reiches dementiert. Jetzt auch ist keine Zeit mehr, von </w:t>
      </w:r>
      <w:proofErr w:type="spellStart"/>
      <w:r>
        <w:t>Jud</w:t>
      </w:r>
      <w:proofErr w:type="spellEnd"/>
      <w:r>
        <w:t xml:space="preserve"> oder Nicht-</w:t>
      </w:r>
      <w:proofErr w:type="spellStart"/>
      <w:r>
        <w:t>Jud</w:t>
      </w:r>
      <w:proofErr w:type="spellEnd"/>
      <w:r>
        <w:t xml:space="preserve"> zu sprechen. Weshalb h</w:t>
      </w:r>
      <w:r>
        <w:t>a</w:t>
      </w:r>
      <w:r>
        <w:t xml:space="preserve">ben Sie, als Sie im Kriege in der Schweiz waren, nicht bedacht, </w:t>
      </w:r>
      <w:proofErr w:type="spellStart"/>
      <w:r>
        <w:t>daß</w:t>
      </w:r>
      <w:proofErr w:type="spellEnd"/>
      <w:r>
        <w:t xml:space="preserve"> man den </w:t>
      </w:r>
      <w:r>
        <w:lastRenderedPageBreak/>
        <w:t>schmählichen Verdacht gegen die Juden, sie sabotierten das Vaterland, nicht ve</w:t>
      </w:r>
      <w:r>
        <w:t>r</w:t>
      </w:r>
      <w:r>
        <w:t>stärken dürfe? Damals waren Sie ein Jude, genau wie heute.</w:t>
      </w:r>
    </w:p>
    <w:p w:rsidR="00A64D7E" w:rsidRDefault="00A64D7E" w:rsidP="00F25DFB">
      <w:pPr>
        <w:spacing w:after="0"/>
        <w:ind w:left="1134"/>
        <w:jc w:val="both"/>
      </w:pPr>
      <w:r>
        <w:t xml:space="preserve">Ich kann Ihre Haltung nicht billigen. Ich bin ein besserer Freund, als die Insel. Und mir, mir allein zuliebe hätten Sie den unseligen Brief nicht schreiben dürfen. Ohne mich zu fragen. Wenn Sie es nicht </w:t>
      </w:r>
      <w:proofErr w:type="spellStart"/>
      <w:r>
        <w:t>gewußt</w:t>
      </w:r>
      <w:proofErr w:type="spellEnd"/>
      <w:r>
        <w:t xml:space="preserve"> haben, geahnt hätten Sie doch, </w:t>
      </w:r>
      <w:proofErr w:type="spellStart"/>
      <w:r>
        <w:t>daß</w:t>
      </w:r>
      <w:proofErr w:type="spellEnd"/>
      <w:r>
        <w:t xml:space="preserve"> ich solch ei</w:t>
      </w:r>
      <w:r w:rsidR="001A479A">
        <w:t>n</w:t>
      </w:r>
      <w:r>
        <w:t>en Brief nicht gutgeheißen hätte. […]</w:t>
      </w:r>
    </w:p>
    <w:p w:rsidR="00A64D7E" w:rsidRDefault="00A64D7E" w:rsidP="00F25DFB">
      <w:pPr>
        <w:spacing w:after="0"/>
        <w:ind w:left="1134"/>
        <w:jc w:val="both"/>
      </w:pPr>
      <w:r>
        <w:t xml:space="preserve">Noch einmal: Sie müssen entweder mit dem III. Reich </w:t>
      </w:r>
      <w:proofErr w:type="spellStart"/>
      <w:r>
        <w:t>Schluß</w:t>
      </w:r>
      <w:proofErr w:type="spellEnd"/>
      <w:r>
        <w:t xml:space="preserve"> machen, oder mit mir. Sie können nicht irgendeine Beziehung zu einem Vertreter des III. Reiches haben – und das ist dort jeder Verleger – und zugleich zu mir. Ich mag es nicht. Ich kann es nicht verantworten; nicht vor Ihnen, nicht vor mir.</w:t>
      </w:r>
    </w:p>
    <w:p w:rsidR="00A64D7E" w:rsidRDefault="00A64D7E" w:rsidP="00F25DFB">
      <w:pPr>
        <w:spacing w:after="0"/>
        <w:ind w:left="1134"/>
        <w:jc w:val="both"/>
      </w:pPr>
      <w:r>
        <w:t xml:space="preserve">Antworten </w:t>
      </w:r>
      <w:r w:rsidR="00921328">
        <w:t xml:space="preserve">Sie mir, bitte, </w:t>
      </w:r>
      <w:proofErr w:type="spellStart"/>
      <w:r w:rsidR="00921328">
        <w:t>so bald</w:t>
      </w:r>
      <w:proofErr w:type="spellEnd"/>
      <w:r w:rsidR="00921328">
        <w:t xml:space="preserve"> es geht. Küssen Sie Frau Zweig die Hand für mich.</w:t>
      </w:r>
    </w:p>
    <w:p w:rsidR="00921328" w:rsidRDefault="00921328" w:rsidP="00F25DFB">
      <w:pPr>
        <w:spacing w:after="0"/>
        <w:ind w:left="1134"/>
        <w:jc w:val="both"/>
      </w:pPr>
      <w:r>
        <w:t>Ihr alter Freund</w:t>
      </w:r>
    </w:p>
    <w:p w:rsidR="00921328" w:rsidRDefault="00921328" w:rsidP="00F25DFB">
      <w:pPr>
        <w:spacing w:after="0"/>
        <w:ind w:left="1134"/>
        <w:jc w:val="both"/>
      </w:pPr>
      <w:r>
        <w:t>Joseph Ro</w:t>
      </w:r>
      <w:r w:rsidR="00D963F6">
        <w:t>th.“</w:t>
      </w:r>
      <w:r w:rsidR="00F03E85">
        <w:rPr>
          <w:rStyle w:val="Funotenzeichen"/>
        </w:rPr>
        <w:footnoteReference w:id="38"/>
      </w:r>
    </w:p>
    <w:p w:rsidR="001A479A" w:rsidRPr="00FF478D" w:rsidRDefault="001A479A" w:rsidP="00F25DFB">
      <w:pPr>
        <w:spacing w:after="0"/>
        <w:ind w:left="1134"/>
        <w:jc w:val="both"/>
      </w:pPr>
    </w:p>
    <w:p w:rsidR="000B6C63" w:rsidRDefault="001A479A" w:rsidP="00F25DFB">
      <w:pPr>
        <w:spacing w:after="0"/>
        <w:jc w:val="both"/>
      </w:pPr>
      <w:r>
        <w:t xml:space="preserve">Der Brief ist so deutlich wie nur nötig. Bevor Roth ihn abschickt, formuliert er </w:t>
      </w:r>
      <w:r w:rsidR="008E093E">
        <w:t xml:space="preserve">jedoch </w:t>
      </w:r>
      <w:r>
        <w:t>eine Nachschrift</w:t>
      </w:r>
      <w:r w:rsidR="000B6C63">
        <w:t>:</w:t>
      </w:r>
      <w:r>
        <w:t xml:space="preserve"> Ihm sei klar, dass es „eine Art Anmaßung</w:t>
      </w:r>
      <w:r w:rsidR="000B6C63">
        <w:t xml:space="preserve"> [</w:t>
      </w:r>
      <w:proofErr w:type="gramStart"/>
      <w:r w:rsidR="000B6C63">
        <w:t>..]</w:t>
      </w:r>
      <w:proofErr w:type="gramEnd"/>
      <w:r w:rsidR="000B6C63">
        <w:t xml:space="preserve"> ist</w:t>
      </w:r>
      <w:r>
        <w:t xml:space="preserve">, </w:t>
      </w:r>
      <w:r w:rsidR="000B6C63">
        <w:t>Ihnen mit Verhaltungsmaßr</w:t>
      </w:r>
      <w:r w:rsidR="000B6C63">
        <w:t>e</w:t>
      </w:r>
      <w:r w:rsidR="000B6C63">
        <w:t xml:space="preserve">geln zu kommen“. Gleichzeitig versichert er Zweig seiner unveränderten Freundschaft. </w:t>
      </w:r>
      <w:r w:rsidR="008E093E">
        <w:t>Roth</w:t>
      </w:r>
      <w:r w:rsidR="000B6C63">
        <w:t xml:space="preserve"> schließt mit der Beschwörung:</w:t>
      </w:r>
    </w:p>
    <w:p w:rsidR="00A0403C" w:rsidRDefault="000B6C63" w:rsidP="00F25DFB">
      <w:pPr>
        <w:spacing w:after="0"/>
        <w:ind w:left="1134"/>
        <w:jc w:val="both"/>
      </w:pPr>
      <w:r>
        <w:t>„Verraten Sie nicht mehr die ‚Emigration‘! Überlassen Sie Das den Schuften und den Toren!</w:t>
      </w:r>
    </w:p>
    <w:p w:rsidR="000B6C63" w:rsidRDefault="000B6C63" w:rsidP="00F25DFB">
      <w:pPr>
        <w:spacing w:after="0"/>
        <w:ind w:left="1134"/>
        <w:jc w:val="both"/>
      </w:pPr>
      <w:r>
        <w:t>Ich beschwöre Sie noch einmal: bewahren Sie Ihre WÜRDE!“</w:t>
      </w:r>
      <w:r w:rsidR="008E093E">
        <w:rPr>
          <w:rStyle w:val="Funotenzeichen"/>
        </w:rPr>
        <w:footnoteReference w:id="39"/>
      </w:r>
    </w:p>
    <w:bookmarkEnd w:id="0"/>
    <w:p w:rsidR="00A0403C" w:rsidRDefault="00A0403C" w:rsidP="00F25DFB">
      <w:pPr>
        <w:spacing w:after="0"/>
        <w:jc w:val="both"/>
      </w:pPr>
    </w:p>
    <w:sectPr w:rsidR="00A0403C"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C5" w:rsidRDefault="00BF41C5" w:rsidP="00A0403C">
      <w:pPr>
        <w:spacing w:after="0" w:line="240" w:lineRule="auto"/>
      </w:pPr>
      <w:r>
        <w:separator/>
      </w:r>
    </w:p>
  </w:endnote>
  <w:endnote w:type="continuationSeparator" w:id="0">
    <w:p w:rsidR="00BF41C5" w:rsidRDefault="00BF41C5" w:rsidP="00A0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C5" w:rsidRDefault="00BF41C5" w:rsidP="00A0403C">
      <w:pPr>
        <w:spacing w:after="0" w:line="240" w:lineRule="auto"/>
      </w:pPr>
      <w:r>
        <w:separator/>
      </w:r>
    </w:p>
  </w:footnote>
  <w:footnote w:type="continuationSeparator" w:id="0">
    <w:p w:rsidR="00BF41C5" w:rsidRDefault="00BF41C5" w:rsidP="00A0403C">
      <w:pPr>
        <w:spacing w:after="0" w:line="240" w:lineRule="auto"/>
      </w:pPr>
      <w:r>
        <w:continuationSeparator/>
      </w:r>
    </w:p>
  </w:footnote>
  <w:footnote w:id="1">
    <w:p w:rsidR="00184841" w:rsidRDefault="00184841">
      <w:pPr>
        <w:pStyle w:val="Funotentext"/>
      </w:pPr>
      <w:r>
        <w:rPr>
          <w:rStyle w:val="Funotenzeichen"/>
        </w:rPr>
        <w:footnoteRef/>
      </w:r>
      <w:r>
        <w:t xml:space="preserve"> Die Feststellung betrifft nicht den karitativen Aspekt, also die Tätigkeit der Hilfs- und Unterstützungskomitees.</w:t>
      </w:r>
    </w:p>
  </w:footnote>
  <w:footnote w:id="2">
    <w:p w:rsidR="00184841" w:rsidRDefault="00184841" w:rsidP="00D56786">
      <w:pPr>
        <w:pStyle w:val="Funotentext"/>
      </w:pPr>
      <w:r>
        <w:rPr>
          <w:rStyle w:val="Funotenzeichen"/>
        </w:rPr>
        <w:footnoteRef/>
      </w:r>
      <w:r>
        <w:t xml:space="preserve"> Vom offenen Terror, der „Schutzhaft“ und von anderen Formen physischer Bedrohung war die jüdische Bevö</w:t>
      </w:r>
      <w:r>
        <w:t>l</w:t>
      </w:r>
      <w:r>
        <w:t xml:space="preserve">kerungsgruppe im Prinzip in gleicher Weise betroffen wie die Parteien und Organisationen der politische Linken, die Schriftsteller und Publizisten. Die jüdische Bevölkerungsgruppe wurde jedoch </w:t>
      </w:r>
      <w:r>
        <w:rPr>
          <w:i/>
        </w:rPr>
        <w:t xml:space="preserve">zusätzlich </w:t>
      </w:r>
      <w:r w:rsidRPr="00931574">
        <w:t>mit</w:t>
      </w:r>
      <w:r>
        <w:t xml:space="preserve"> unterschiedl</w:t>
      </w:r>
      <w:r>
        <w:t>i</w:t>
      </w:r>
      <w:r>
        <w:t xml:space="preserve">chen Formen beruflicher, wirtschaftlicher und sozialer Stigmatisierung bedroht. Die Politik des Dritten Reiches zielte darauf ab, der jüdischen Bevölkerungsgruppe die Grundlage der Existenz zu rauben. </w:t>
      </w:r>
    </w:p>
    <w:p w:rsidR="00184841" w:rsidRDefault="00184841" w:rsidP="00D56786">
      <w:pPr>
        <w:pStyle w:val="Funotentext"/>
      </w:pPr>
      <w:r>
        <w:t>Diesem Faktum schenkte das politische Exil jedoch nur z.T. Aufmerksamkeit. Abwertend wurde in Bezug auf die jüdische, in der Regel parteilich nicht gebundene Emigration immer wieder als von „unpolitischen“ Emigra</w:t>
      </w:r>
      <w:r>
        <w:t>n</w:t>
      </w:r>
      <w:r>
        <w:t>ten bzw. von „Wirtschaftsemigranten“ gesprochen. Diese Form der Abwertung bzw. Ausgrenzung schuf strikte, oft nicht überwindliche Trennlinien innerhalb des Exils, z.T. sogar im Bereich des „politischen“ Exils.</w:t>
      </w:r>
    </w:p>
  </w:footnote>
  <w:footnote w:id="3">
    <w:p w:rsidR="00184841" w:rsidRPr="00D96EFF" w:rsidRDefault="00184841">
      <w:pPr>
        <w:pStyle w:val="Funotentext"/>
      </w:pPr>
      <w:r>
        <w:rPr>
          <w:rStyle w:val="Funotenzeichen"/>
        </w:rPr>
        <w:footnoteRef/>
      </w:r>
      <w:r w:rsidRPr="00205B2E">
        <w:t xml:space="preserve"> David </w:t>
      </w:r>
      <w:proofErr w:type="spellStart"/>
      <w:r w:rsidRPr="00205B2E">
        <w:t>Bronsen</w:t>
      </w:r>
      <w:proofErr w:type="spellEnd"/>
      <w:r w:rsidRPr="00205B2E">
        <w:t xml:space="preserve"> hat in se</w:t>
      </w:r>
      <w:r>
        <w:t xml:space="preserve">iner Roth-Biografie dazu Belege zusammengestellt. </w:t>
      </w:r>
      <w:r w:rsidRPr="00D96EFF">
        <w:t xml:space="preserve">Vgl. David </w:t>
      </w:r>
      <w:proofErr w:type="spellStart"/>
      <w:r w:rsidRPr="00D96EFF">
        <w:t>Bronsen</w:t>
      </w:r>
      <w:proofErr w:type="spellEnd"/>
      <w:r w:rsidRPr="00D96EFF">
        <w:t xml:space="preserve">: </w:t>
      </w:r>
      <w:r w:rsidRPr="00D96EFF">
        <w:rPr>
          <w:i/>
        </w:rPr>
        <w:t>Joseph Roth</w:t>
      </w:r>
      <w:r w:rsidRPr="00D96EFF">
        <w:t xml:space="preserve">. München 1981, S. 418 – 429. </w:t>
      </w:r>
    </w:p>
  </w:footnote>
  <w:footnote w:id="4">
    <w:p w:rsidR="00184841" w:rsidRPr="008F053B" w:rsidRDefault="00184841" w:rsidP="00845257">
      <w:pPr>
        <w:spacing w:after="0" w:line="240" w:lineRule="auto"/>
        <w:rPr>
          <w:sz w:val="20"/>
          <w:szCs w:val="20"/>
        </w:rPr>
      </w:pPr>
      <w:r>
        <w:rPr>
          <w:rStyle w:val="Funotenzeichen"/>
        </w:rPr>
        <w:footnoteRef/>
      </w:r>
      <w:r w:rsidRPr="00AF1B68">
        <w:t xml:space="preserve"> </w:t>
      </w:r>
      <w:r w:rsidRPr="008F053B">
        <w:rPr>
          <w:sz w:val="20"/>
          <w:szCs w:val="20"/>
        </w:rPr>
        <w:t xml:space="preserve">Vgl. hierzu Katharina Ochse: </w:t>
      </w:r>
      <w:r w:rsidRPr="008F053B">
        <w:rPr>
          <w:i/>
          <w:sz w:val="20"/>
          <w:szCs w:val="20"/>
        </w:rPr>
        <w:t>Joseph Roths Auseinandersetzung mit dem Antisemitismus,</w:t>
      </w:r>
      <w:r w:rsidRPr="008F053B">
        <w:rPr>
          <w:sz w:val="20"/>
          <w:szCs w:val="20"/>
        </w:rPr>
        <w:t xml:space="preserve"> a.a.O., S. 148 ff. </w:t>
      </w:r>
      <w:r>
        <w:rPr>
          <w:sz w:val="20"/>
          <w:szCs w:val="20"/>
        </w:rPr>
        <w:t xml:space="preserve">– Katharina Ochse benennt klar Roths Stärken wie auch seine Schwächen: </w:t>
      </w:r>
      <w:r w:rsidRPr="008F053B">
        <w:rPr>
          <w:sz w:val="20"/>
          <w:szCs w:val="20"/>
        </w:rPr>
        <w:t>„Wie schon zu Beginn der zwanziger Jahre fühlt Roth sich mit seiner radikalen Kritik am Nationalsozialismus in der Position eines ohnmächtigen Außenseiters unter Juden.“ „In seiner Wut über die Passivität der deutschen Juden geht er mitunter soweit, sie für den Antisemitismus verantwortlich zu machen“ (</w:t>
      </w:r>
      <w:r>
        <w:rPr>
          <w:sz w:val="20"/>
          <w:szCs w:val="20"/>
        </w:rPr>
        <w:t xml:space="preserve">S. </w:t>
      </w:r>
      <w:r w:rsidRPr="008F053B">
        <w:rPr>
          <w:sz w:val="20"/>
          <w:szCs w:val="20"/>
        </w:rPr>
        <w:t>150)</w:t>
      </w:r>
      <w:r>
        <w:rPr>
          <w:sz w:val="20"/>
          <w:szCs w:val="20"/>
        </w:rPr>
        <w:t>.</w:t>
      </w:r>
    </w:p>
  </w:footnote>
  <w:footnote w:id="5">
    <w:p w:rsidR="00184841" w:rsidRDefault="00184841">
      <w:pPr>
        <w:pStyle w:val="Funotentext"/>
      </w:pPr>
      <w:r>
        <w:rPr>
          <w:rStyle w:val="Funotenzeichen"/>
        </w:rPr>
        <w:footnoteRef/>
      </w:r>
      <w:r>
        <w:t xml:space="preserve"> Vgl. hierzu Roths Brief an Klaus Mann vom 6. Oktober 1934 (</w:t>
      </w:r>
      <w:r w:rsidRPr="0011238E">
        <w:t xml:space="preserve">Joseph Roth: </w:t>
      </w:r>
      <w:r w:rsidRPr="0011238E">
        <w:rPr>
          <w:i/>
        </w:rPr>
        <w:t>Briefe 1911 – 1939.</w:t>
      </w:r>
      <w:r w:rsidRPr="0011238E">
        <w:t xml:space="preserve"> </w:t>
      </w:r>
      <w:r w:rsidRPr="00636A80">
        <w:t>Hrsg. von Hermann Kesten. Köln/</w:t>
      </w:r>
      <w:r>
        <w:t>Berlin 1970, S. 384 ff.).</w:t>
      </w:r>
    </w:p>
  </w:footnote>
  <w:footnote w:id="6">
    <w:p w:rsidR="00184841" w:rsidRDefault="00184841">
      <w:pPr>
        <w:pStyle w:val="Funotentext"/>
      </w:pPr>
      <w:r>
        <w:rPr>
          <w:rStyle w:val="Funotenzeichen"/>
        </w:rPr>
        <w:footnoteRef/>
      </w:r>
      <w:r>
        <w:t xml:space="preserve"> Roth übersieht, dass die Habsburger Vielvölkermonarchie nicht zuletzt Opfer des Nationalismus geworden war. Dieser Nationalismus erzeugt Rivalitäten und Misstrauen, die einer gemeinsamen Haltung dieser Nationen g</w:t>
      </w:r>
      <w:r>
        <w:t>e</w:t>
      </w:r>
      <w:r>
        <w:t>genüber dem Dritten Reich entgegenstehen.</w:t>
      </w:r>
    </w:p>
  </w:footnote>
  <w:footnote w:id="7">
    <w:p w:rsidR="00184841" w:rsidRPr="0011238E" w:rsidRDefault="00184841">
      <w:pPr>
        <w:pStyle w:val="Funotentext"/>
      </w:pPr>
      <w:r>
        <w:rPr>
          <w:rStyle w:val="Funotenzeichen"/>
        </w:rPr>
        <w:footnoteRef/>
      </w:r>
      <w:r>
        <w:t xml:space="preserve"> Deutschland ist für Roth „die Filiale der Hölle, der Aufenthalt des Antichrist“ (</w:t>
      </w:r>
      <w:r>
        <w:rPr>
          <w:i/>
        </w:rPr>
        <w:t>Pariser Tageblatt</w:t>
      </w:r>
      <w:r>
        <w:t>, 12. Deze</w:t>
      </w:r>
      <w:r>
        <w:t>m</w:t>
      </w:r>
      <w:r>
        <w:t>ber 1934). Katharina Ochse spricht – mit Recht – davon, dass Roth die Kampfansage gegen den Nationalsozi</w:t>
      </w:r>
      <w:r>
        <w:t>a</w:t>
      </w:r>
      <w:r>
        <w:t>lismus „</w:t>
      </w:r>
      <w:proofErr w:type="spellStart"/>
      <w:r>
        <w:t>sakralisiert</w:t>
      </w:r>
      <w:proofErr w:type="spellEnd"/>
      <w:r>
        <w:t>“ und ihr damit eine „heilsgeschichtliche Dimension“ gibt (S. 156).</w:t>
      </w:r>
    </w:p>
  </w:footnote>
  <w:footnote w:id="8">
    <w:p w:rsidR="00184841" w:rsidRPr="003F58B1" w:rsidRDefault="00184841" w:rsidP="00A860A6">
      <w:pPr>
        <w:pStyle w:val="Funotentext"/>
      </w:pPr>
      <w:r>
        <w:rPr>
          <w:rStyle w:val="Funotenzeichen"/>
        </w:rPr>
        <w:footnoteRef/>
      </w:r>
      <w:r w:rsidRPr="003F58B1">
        <w:t xml:space="preserve"> </w:t>
      </w:r>
      <w:r>
        <w:t>Roth nennt Zweig seinen „Freund“: „</w:t>
      </w:r>
      <w:r w:rsidRPr="003F58B1">
        <w:t>[I]</w:t>
      </w:r>
      <w:proofErr w:type="spellStart"/>
      <w:r w:rsidRPr="003F58B1">
        <w:t>nnerhalb</w:t>
      </w:r>
      <w:proofErr w:type="spellEnd"/>
      <w:r w:rsidRPr="003F58B1">
        <w:t xml:space="preserve"> einer so ernsten, so tr</w:t>
      </w:r>
      <w:r>
        <w:t>a</w:t>
      </w:r>
      <w:r w:rsidRPr="003F58B1">
        <w:t>gischen Bezi</w:t>
      </w:r>
      <w:r>
        <w:t>ehung, wie es Freundschaft ist, gibt es nur DAS BEDINGUNGSLOSE. Es gibt da keine Kriterien mehr.“ – Roth, ein subtiler Psychologie, weiß, dass er mit derartigen Formulierungen psychischen Druck auf Zweig ausübt. (</w:t>
      </w:r>
      <w:r w:rsidRPr="003F58B1">
        <w:t xml:space="preserve">Roth: </w:t>
      </w:r>
      <w:r w:rsidRPr="003F58B1">
        <w:rPr>
          <w:i/>
        </w:rPr>
        <w:t>Briefe</w:t>
      </w:r>
      <w:r w:rsidRPr="003F58B1">
        <w:t>, S</w:t>
      </w:r>
      <w:r>
        <w:t>. 471; Brief vom 11. Mai 1936)</w:t>
      </w:r>
    </w:p>
  </w:footnote>
  <w:footnote w:id="9">
    <w:p w:rsidR="00184841" w:rsidRPr="00636A80" w:rsidRDefault="00184841">
      <w:pPr>
        <w:pStyle w:val="Funotentext"/>
      </w:pPr>
      <w:r>
        <w:rPr>
          <w:rStyle w:val="Funotenzeichen"/>
        </w:rPr>
        <w:footnoteRef/>
      </w:r>
      <w:r w:rsidRPr="0012637B">
        <w:t xml:space="preserve">Roth: </w:t>
      </w:r>
      <w:r w:rsidRPr="0012637B">
        <w:rPr>
          <w:i/>
        </w:rPr>
        <w:t>Briefe</w:t>
      </w:r>
      <w:r w:rsidRPr="0012637B">
        <w:t xml:space="preserve">, S. 242 (Brief vom 5. </w:t>
      </w:r>
      <w:r>
        <w:t>Dezember 1932).</w:t>
      </w:r>
    </w:p>
  </w:footnote>
  <w:footnote w:id="10">
    <w:p w:rsidR="00184841" w:rsidRPr="000E551F" w:rsidRDefault="00184841">
      <w:pPr>
        <w:pStyle w:val="Funotentext"/>
      </w:pPr>
      <w:r>
        <w:rPr>
          <w:rStyle w:val="Funotenzeichen"/>
        </w:rPr>
        <w:footnoteRef/>
      </w:r>
      <w:r w:rsidRPr="000E551F">
        <w:t xml:space="preserve"> </w:t>
      </w:r>
      <w:r>
        <w:rPr>
          <w:i/>
        </w:rPr>
        <w:t xml:space="preserve">Briefe, </w:t>
      </w:r>
      <w:r w:rsidRPr="000E551F">
        <w:t>S. 256 (Brief vom</w:t>
      </w:r>
      <w:r>
        <w:t xml:space="preserve"> 22. März 1933).</w:t>
      </w:r>
    </w:p>
  </w:footnote>
  <w:footnote w:id="11">
    <w:p w:rsidR="00184841" w:rsidRDefault="00184841">
      <w:pPr>
        <w:pStyle w:val="Funotentext"/>
      </w:pPr>
      <w:r>
        <w:rPr>
          <w:rStyle w:val="Funotenzeichen"/>
        </w:rPr>
        <w:footnoteRef/>
      </w:r>
      <w:r>
        <w:t xml:space="preserve"> S. 249. Hervorhebungen F.T.</w:t>
      </w:r>
    </w:p>
  </w:footnote>
  <w:footnote w:id="12">
    <w:p w:rsidR="00184841" w:rsidRPr="00E764AB" w:rsidRDefault="00184841">
      <w:pPr>
        <w:pStyle w:val="Funotentext"/>
      </w:pPr>
      <w:r>
        <w:rPr>
          <w:rStyle w:val="Funotenzeichen"/>
        </w:rPr>
        <w:footnoteRef/>
      </w:r>
      <w:r>
        <w:t xml:space="preserve"> Vgl. Carl von Ossietzky: Deutschland wartet! – In: </w:t>
      </w:r>
      <w:r>
        <w:rPr>
          <w:i/>
        </w:rPr>
        <w:t>Die Weltbühne</w:t>
      </w:r>
      <w:r>
        <w:t xml:space="preserve"> (14. </w:t>
      </w:r>
      <w:r w:rsidRPr="00E764AB">
        <w:t>Feb. 1933).</w:t>
      </w:r>
    </w:p>
  </w:footnote>
  <w:footnote w:id="13">
    <w:p w:rsidR="00184841" w:rsidRPr="00E764AB" w:rsidRDefault="00184841">
      <w:pPr>
        <w:pStyle w:val="Funotentext"/>
      </w:pPr>
      <w:r>
        <w:rPr>
          <w:rStyle w:val="Funotenzeichen"/>
        </w:rPr>
        <w:footnoteRef/>
      </w:r>
      <w:r w:rsidRPr="00E764AB">
        <w:t xml:space="preserve"> Joseph Roth: </w:t>
      </w:r>
      <w:r w:rsidRPr="00E764AB">
        <w:rPr>
          <w:i/>
        </w:rPr>
        <w:t>Briefe</w:t>
      </w:r>
      <w:r w:rsidRPr="00E764AB">
        <w:t>, S. 256.</w:t>
      </w:r>
    </w:p>
  </w:footnote>
  <w:footnote w:id="14">
    <w:p w:rsidR="00184841" w:rsidRPr="00563EAD" w:rsidRDefault="00184841">
      <w:pPr>
        <w:pStyle w:val="Funotentext"/>
      </w:pPr>
      <w:r>
        <w:rPr>
          <w:rStyle w:val="Funotenzeichen"/>
        </w:rPr>
        <w:footnoteRef/>
      </w:r>
      <w:r w:rsidRPr="00563EAD">
        <w:t xml:space="preserve"> Der Brief </w:t>
      </w:r>
      <w:r>
        <w:t xml:space="preserve">Zweigs </w:t>
      </w:r>
      <w:r w:rsidRPr="00563EAD">
        <w:t>is</w:t>
      </w:r>
      <w:r>
        <w:t xml:space="preserve">t in Hermann Kestens Ausgabe der Roth-Briefe nicht enthalten. </w:t>
      </w:r>
    </w:p>
  </w:footnote>
  <w:footnote w:id="15">
    <w:p w:rsidR="00184841" w:rsidRPr="00563EAD" w:rsidRDefault="00184841">
      <w:pPr>
        <w:pStyle w:val="Funotentext"/>
      </w:pPr>
      <w:r>
        <w:rPr>
          <w:rStyle w:val="Funotenzeichen"/>
        </w:rPr>
        <w:footnoteRef/>
      </w:r>
      <w:r w:rsidRPr="00563EAD">
        <w:t xml:space="preserve"> S. 256 f.</w:t>
      </w:r>
    </w:p>
  </w:footnote>
  <w:footnote w:id="16">
    <w:p w:rsidR="00184841" w:rsidRPr="00E764AB" w:rsidRDefault="00184841">
      <w:pPr>
        <w:pStyle w:val="Funotentext"/>
      </w:pPr>
      <w:r>
        <w:rPr>
          <w:rStyle w:val="Funotenzeichen"/>
        </w:rPr>
        <w:footnoteRef/>
      </w:r>
      <w:r w:rsidRPr="00E764AB">
        <w:t xml:space="preserve"> S. 257.</w:t>
      </w:r>
    </w:p>
  </w:footnote>
  <w:footnote w:id="17">
    <w:p w:rsidR="00184841" w:rsidRPr="00F464AB" w:rsidRDefault="00184841">
      <w:pPr>
        <w:pStyle w:val="Funotentext"/>
      </w:pPr>
      <w:r>
        <w:rPr>
          <w:rStyle w:val="Funotenzeichen"/>
        </w:rPr>
        <w:footnoteRef/>
      </w:r>
      <w:r w:rsidRPr="00F464AB">
        <w:t xml:space="preserve"> </w:t>
      </w:r>
      <w:proofErr w:type="spellStart"/>
      <w:r w:rsidRPr="00F464AB">
        <w:t>Teffilin</w:t>
      </w:r>
      <w:proofErr w:type="spellEnd"/>
      <w:r w:rsidRPr="00F464AB">
        <w:t xml:space="preserve"> sind die Gebetsriemen, d</w:t>
      </w:r>
      <w:r>
        <w:t>ie ein traditioneller, religiöser Jude zum Morgengebet anlegt.</w:t>
      </w:r>
    </w:p>
  </w:footnote>
  <w:footnote w:id="18">
    <w:p w:rsidR="00184841" w:rsidRPr="00E764AB" w:rsidRDefault="00184841">
      <w:pPr>
        <w:pStyle w:val="Funotentext"/>
      </w:pPr>
      <w:r>
        <w:rPr>
          <w:rStyle w:val="Funotenzeichen"/>
        </w:rPr>
        <w:footnoteRef/>
      </w:r>
      <w:r w:rsidRPr="00E764AB">
        <w:t xml:space="preserve"> </w:t>
      </w:r>
      <w:r>
        <w:t>S. 257</w:t>
      </w:r>
      <w:r w:rsidRPr="00E764AB">
        <w:t>.</w:t>
      </w:r>
    </w:p>
  </w:footnote>
  <w:footnote w:id="19">
    <w:p w:rsidR="00184841" w:rsidRPr="000B5EBA" w:rsidRDefault="00184841">
      <w:pPr>
        <w:pStyle w:val="Funotentext"/>
      </w:pPr>
      <w:r>
        <w:rPr>
          <w:rStyle w:val="Funotenzeichen"/>
        </w:rPr>
        <w:footnoteRef/>
      </w:r>
      <w:r w:rsidRPr="000B5EBA">
        <w:t xml:space="preserve"> </w:t>
      </w:r>
      <w:r>
        <w:t>Ebd</w:t>
      </w:r>
      <w:r w:rsidRPr="000B5EBA">
        <w:t>.</w:t>
      </w:r>
    </w:p>
  </w:footnote>
  <w:footnote w:id="20">
    <w:p w:rsidR="00184841" w:rsidRDefault="00184841">
      <w:pPr>
        <w:pStyle w:val="Funotentext"/>
      </w:pPr>
      <w:r>
        <w:rPr>
          <w:rStyle w:val="Funotenzeichen"/>
        </w:rPr>
        <w:footnoteRef/>
      </w:r>
      <w:r>
        <w:t xml:space="preserve"> Roth nimmt mit der Bezeichnung „die Juden L. u. L.“ den sprachlichen Duktus der Nationalsozialisten mit </w:t>
      </w:r>
      <w:proofErr w:type="spellStart"/>
      <w:r>
        <w:t>irnonischer</w:t>
      </w:r>
      <w:proofErr w:type="spellEnd"/>
      <w:r>
        <w:t xml:space="preserve"> Eleganz auf.</w:t>
      </w:r>
    </w:p>
  </w:footnote>
  <w:footnote w:id="21">
    <w:p w:rsidR="00184841" w:rsidRDefault="00184841">
      <w:pPr>
        <w:pStyle w:val="Funotentext"/>
      </w:pPr>
      <w:r>
        <w:rPr>
          <w:rStyle w:val="Funotenzeichen"/>
        </w:rPr>
        <w:footnoteRef/>
      </w:r>
      <w:r>
        <w:t xml:space="preserve"> S. 258.</w:t>
      </w:r>
    </w:p>
  </w:footnote>
  <w:footnote w:id="22">
    <w:p w:rsidR="00184841" w:rsidRDefault="00184841">
      <w:pPr>
        <w:pStyle w:val="Funotentext"/>
      </w:pPr>
      <w:r>
        <w:rPr>
          <w:rStyle w:val="Funotenzeichen"/>
        </w:rPr>
        <w:footnoteRef/>
      </w:r>
      <w:r>
        <w:t xml:space="preserve"> S. 258 f.</w:t>
      </w:r>
    </w:p>
  </w:footnote>
  <w:footnote w:id="23">
    <w:p w:rsidR="00184841" w:rsidRDefault="00184841">
      <w:pPr>
        <w:pStyle w:val="Funotentext"/>
      </w:pPr>
      <w:r>
        <w:rPr>
          <w:rStyle w:val="Funotenzeichen"/>
        </w:rPr>
        <w:footnoteRef/>
      </w:r>
      <w:r>
        <w:t xml:space="preserve"> S. 259.</w:t>
      </w:r>
    </w:p>
  </w:footnote>
  <w:footnote w:id="24">
    <w:p w:rsidR="00184841" w:rsidRDefault="00184841">
      <w:pPr>
        <w:pStyle w:val="Funotentext"/>
      </w:pPr>
      <w:r>
        <w:rPr>
          <w:rStyle w:val="Funotenzeichen"/>
        </w:rPr>
        <w:footnoteRef/>
      </w:r>
      <w:r>
        <w:t xml:space="preserve"> S. 259.</w:t>
      </w:r>
    </w:p>
  </w:footnote>
  <w:footnote w:id="25">
    <w:p w:rsidR="00184841" w:rsidRDefault="00184841">
      <w:pPr>
        <w:pStyle w:val="Funotentext"/>
      </w:pPr>
      <w:r>
        <w:rPr>
          <w:rStyle w:val="Funotenzeichen"/>
        </w:rPr>
        <w:footnoteRef/>
      </w:r>
      <w:r>
        <w:t xml:space="preserve"> S. 260 f.</w:t>
      </w:r>
    </w:p>
  </w:footnote>
  <w:footnote w:id="26">
    <w:p w:rsidR="00184841" w:rsidRDefault="00184841">
      <w:pPr>
        <w:pStyle w:val="Funotentext"/>
      </w:pPr>
      <w:r>
        <w:rPr>
          <w:rStyle w:val="Funotenzeichen"/>
        </w:rPr>
        <w:footnoteRef/>
      </w:r>
      <w:r>
        <w:t xml:space="preserve"> Vgl. hierzu Gert </w:t>
      </w:r>
      <w:proofErr w:type="spellStart"/>
      <w:r>
        <w:t>Kerschenbaumer</w:t>
      </w:r>
      <w:proofErr w:type="spellEnd"/>
      <w:r>
        <w:t xml:space="preserve">: </w:t>
      </w:r>
      <w:r>
        <w:rPr>
          <w:i/>
        </w:rPr>
        <w:t>Stefan Zweig.</w:t>
      </w:r>
      <w:r>
        <w:t xml:space="preserve"> Der fliegende Salzburger. Salzburg [u.a.] 2003, S. 241 ff. </w:t>
      </w:r>
    </w:p>
  </w:footnote>
  <w:footnote w:id="27">
    <w:p w:rsidR="00184841" w:rsidRDefault="00184841">
      <w:pPr>
        <w:pStyle w:val="Funotentext"/>
      </w:pPr>
      <w:r>
        <w:rPr>
          <w:rStyle w:val="Funotenzeichen"/>
        </w:rPr>
        <w:footnoteRef/>
      </w:r>
      <w:r>
        <w:t xml:space="preserve"> Zweigs Brief an </w:t>
      </w:r>
      <w:proofErr w:type="spellStart"/>
      <w:r>
        <w:t>Strauss</w:t>
      </w:r>
      <w:proofErr w:type="spellEnd"/>
      <w:r>
        <w:t xml:space="preserve"> wird von </w:t>
      </w:r>
      <w:proofErr w:type="spellStart"/>
      <w:r>
        <w:t>Kerschenbaumer</w:t>
      </w:r>
      <w:proofErr w:type="spellEnd"/>
      <w:r>
        <w:t xml:space="preserve"> zitiert </w:t>
      </w:r>
      <w:proofErr w:type="gramStart"/>
      <w:r>
        <w:t>( a.a.O</w:t>
      </w:r>
      <w:proofErr w:type="gramEnd"/>
      <w:r>
        <w:t xml:space="preserve">., S. 242). </w:t>
      </w:r>
    </w:p>
  </w:footnote>
  <w:footnote w:id="28">
    <w:p w:rsidR="00184841" w:rsidRPr="00550AF9" w:rsidRDefault="00184841">
      <w:pPr>
        <w:pStyle w:val="Funotentext"/>
      </w:pPr>
      <w:r>
        <w:rPr>
          <w:rStyle w:val="Funotenzeichen"/>
        </w:rPr>
        <w:footnoteRef/>
      </w:r>
      <w:r>
        <w:t xml:space="preserve"> Die Theaterunternehmer Alfred und Fritz Rotter flohen nach der Machtergreifung nach Liechtenstein. Alfred Rotter wurde dort von einem NS-Agenten in eine Falle gelockt und zusammen mit seiner Frau erschossen; Fritz Rotter konnte entkommen. – Vgl. </w:t>
      </w:r>
      <w:r>
        <w:rPr>
          <w:i/>
        </w:rPr>
        <w:t xml:space="preserve">Handbuch des deutschsprachigen Exiltheaters 1933 – 1945. </w:t>
      </w:r>
      <w:r>
        <w:t xml:space="preserve">Hrsg. von Frithjof Trapp [u.a.]. Bd. 2: </w:t>
      </w:r>
      <w:r>
        <w:rPr>
          <w:i/>
        </w:rPr>
        <w:t>Biographisches Lexikon der Theaterkünstler.</w:t>
      </w:r>
      <w:r>
        <w:t xml:space="preserve"> Teil 2. München 1999, S. 807 f.</w:t>
      </w:r>
    </w:p>
  </w:footnote>
  <w:footnote w:id="29">
    <w:p w:rsidR="00184841" w:rsidRPr="00785778" w:rsidRDefault="00184841">
      <w:pPr>
        <w:pStyle w:val="Funotentext"/>
      </w:pPr>
      <w:r>
        <w:rPr>
          <w:rStyle w:val="Funotenzeichen"/>
        </w:rPr>
        <w:footnoteRef/>
      </w:r>
      <w:r>
        <w:t xml:space="preserve"> Roth: </w:t>
      </w:r>
      <w:r>
        <w:rPr>
          <w:i/>
        </w:rPr>
        <w:t>Briefe</w:t>
      </w:r>
      <w:r>
        <w:t>, S. 261.</w:t>
      </w:r>
    </w:p>
  </w:footnote>
  <w:footnote w:id="30">
    <w:p w:rsidR="00184841" w:rsidRDefault="00184841">
      <w:pPr>
        <w:pStyle w:val="Funotentext"/>
      </w:pPr>
      <w:r>
        <w:rPr>
          <w:rStyle w:val="Funotenzeichen"/>
        </w:rPr>
        <w:footnoteRef/>
      </w:r>
      <w:r>
        <w:t xml:space="preserve"> Gert </w:t>
      </w:r>
      <w:proofErr w:type="spellStart"/>
      <w:r>
        <w:t>Kerschenbaumer</w:t>
      </w:r>
      <w:proofErr w:type="spellEnd"/>
      <w:r w:rsidRPr="00EA1DAB">
        <w:rPr>
          <w:i/>
        </w:rPr>
        <w:t>: Stefan Zweig</w:t>
      </w:r>
      <w:r>
        <w:t>, a.a.O., S. 242.</w:t>
      </w:r>
    </w:p>
  </w:footnote>
  <w:footnote w:id="31">
    <w:p w:rsidR="00184841" w:rsidRPr="00EA0D6E" w:rsidRDefault="00184841">
      <w:pPr>
        <w:pStyle w:val="Funotentext"/>
        <w:rPr>
          <w:lang w:val="en-US"/>
        </w:rPr>
      </w:pPr>
      <w:r>
        <w:rPr>
          <w:rStyle w:val="Funotenzeichen"/>
        </w:rPr>
        <w:footnoteRef/>
      </w:r>
      <w:r w:rsidRPr="00EA0D6E">
        <w:rPr>
          <w:lang w:val="en-US"/>
        </w:rPr>
        <w:t xml:space="preserve"> Roth: </w:t>
      </w:r>
      <w:proofErr w:type="spellStart"/>
      <w:r w:rsidRPr="00EA0D6E">
        <w:rPr>
          <w:i/>
          <w:lang w:val="en-US"/>
        </w:rPr>
        <w:t>Briefe</w:t>
      </w:r>
      <w:proofErr w:type="spellEnd"/>
      <w:r w:rsidRPr="00EA0D6E">
        <w:rPr>
          <w:lang w:val="en-US"/>
        </w:rPr>
        <w:t>, S. 263 f.</w:t>
      </w:r>
    </w:p>
  </w:footnote>
  <w:footnote w:id="32">
    <w:p w:rsidR="00184841" w:rsidRPr="00EA0D6E" w:rsidRDefault="00184841">
      <w:pPr>
        <w:pStyle w:val="Funotentext"/>
        <w:rPr>
          <w:lang w:val="en-US"/>
        </w:rPr>
      </w:pPr>
      <w:r>
        <w:rPr>
          <w:rStyle w:val="Funotenzeichen"/>
        </w:rPr>
        <w:footnoteRef/>
      </w:r>
      <w:r w:rsidRPr="00EA0D6E">
        <w:rPr>
          <w:lang w:val="en-US"/>
        </w:rPr>
        <w:t xml:space="preserve"> S. 268.</w:t>
      </w:r>
    </w:p>
  </w:footnote>
  <w:footnote w:id="33">
    <w:p w:rsidR="00184841" w:rsidRPr="00BD7412" w:rsidRDefault="00184841">
      <w:pPr>
        <w:pStyle w:val="Funotentext"/>
      </w:pPr>
      <w:r>
        <w:rPr>
          <w:rStyle w:val="Funotenzeichen"/>
        </w:rPr>
        <w:footnoteRef/>
      </w:r>
      <w:r>
        <w:t xml:space="preserve"> </w:t>
      </w:r>
      <w:proofErr w:type="spellStart"/>
      <w:r>
        <w:t>Kerschbaumer</w:t>
      </w:r>
      <w:proofErr w:type="spellEnd"/>
      <w:r>
        <w:t xml:space="preserve">: </w:t>
      </w:r>
      <w:r>
        <w:rPr>
          <w:i/>
        </w:rPr>
        <w:t>Zweig</w:t>
      </w:r>
      <w:r>
        <w:t>, S. 279.</w:t>
      </w:r>
    </w:p>
  </w:footnote>
  <w:footnote w:id="34">
    <w:p w:rsidR="00184841" w:rsidRPr="00EB3F4D" w:rsidRDefault="00184841">
      <w:pPr>
        <w:pStyle w:val="Funotentext"/>
      </w:pPr>
      <w:r>
        <w:rPr>
          <w:rStyle w:val="Funotenzeichen"/>
        </w:rPr>
        <w:footnoteRef/>
      </w:r>
      <w:r>
        <w:t xml:space="preserve"> Roth: </w:t>
      </w:r>
      <w:r>
        <w:rPr>
          <w:i/>
        </w:rPr>
        <w:t>Briefe,</w:t>
      </w:r>
      <w:r>
        <w:t xml:space="preserve"> S. 284.</w:t>
      </w:r>
    </w:p>
  </w:footnote>
  <w:footnote w:id="35">
    <w:p w:rsidR="00184841" w:rsidRDefault="00184841">
      <w:pPr>
        <w:pStyle w:val="Funotentext"/>
      </w:pPr>
      <w:r>
        <w:rPr>
          <w:rStyle w:val="Funotenzeichen"/>
        </w:rPr>
        <w:footnoteRef/>
      </w:r>
      <w:r>
        <w:t xml:space="preserve"> S. 285 (Brief vom 5. November 1933).</w:t>
      </w:r>
    </w:p>
  </w:footnote>
  <w:footnote w:id="36">
    <w:p w:rsidR="00184841" w:rsidRPr="00F514E9" w:rsidRDefault="00184841">
      <w:pPr>
        <w:pStyle w:val="Funotentext"/>
      </w:pPr>
      <w:r>
        <w:rPr>
          <w:rStyle w:val="Funotenzeichen"/>
        </w:rPr>
        <w:footnoteRef/>
      </w:r>
      <w:r>
        <w:t xml:space="preserve"> Zum Artikel von Ernst Fischer in der </w:t>
      </w:r>
      <w:r>
        <w:rPr>
          <w:i/>
        </w:rPr>
        <w:t>Arbeiter-Zeitung</w:t>
      </w:r>
      <w:r>
        <w:t xml:space="preserve"> vgl. </w:t>
      </w:r>
      <w:proofErr w:type="spellStart"/>
      <w:r>
        <w:t>Kerschbaumer</w:t>
      </w:r>
      <w:proofErr w:type="spellEnd"/>
      <w:r>
        <w:t xml:space="preserve">: </w:t>
      </w:r>
      <w:r>
        <w:rPr>
          <w:i/>
        </w:rPr>
        <w:t>Zweig,</w:t>
      </w:r>
      <w:r>
        <w:t xml:space="preserve"> S. 282 f.</w:t>
      </w:r>
    </w:p>
  </w:footnote>
  <w:footnote w:id="37">
    <w:p w:rsidR="00EF1944" w:rsidRPr="00EF1944" w:rsidRDefault="00EF1944">
      <w:pPr>
        <w:pStyle w:val="Funotentext"/>
      </w:pPr>
      <w:r>
        <w:rPr>
          <w:rStyle w:val="Funotenzeichen"/>
        </w:rPr>
        <w:footnoteRef/>
      </w:r>
      <w:r w:rsidRPr="00EF1944">
        <w:t xml:space="preserve"> Lion Feuchtwanger hatte sofort n</w:t>
      </w:r>
      <w:r>
        <w:t>ach Hitlers Ernennung – zuerst in den USA, dann in Großbritannien – öffen</w:t>
      </w:r>
      <w:r>
        <w:t>t</w:t>
      </w:r>
      <w:r>
        <w:t>lich Stellung gegen den Nationalsozialismus bezogen.</w:t>
      </w:r>
    </w:p>
  </w:footnote>
  <w:footnote w:id="38">
    <w:p w:rsidR="00184841" w:rsidRPr="00EF1944" w:rsidRDefault="00184841">
      <w:pPr>
        <w:pStyle w:val="Funotentext"/>
        <w:rPr>
          <w:lang w:val="en-US"/>
        </w:rPr>
      </w:pPr>
      <w:r>
        <w:rPr>
          <w:rStyle w:val="Funotenzeichen"/>
        </w:rPr>
        <w:footnoteRef/>
      </w:r>
      <w:r w:rsidRPr="00EF1944">
        <w:rPr>
          <w:lang w:val="en-US"/>
        </w:rPr>
        <w:t xml:space="preserve"> Roth: </w:t>
      </w:r>
      <w:proofErr w:type="spellStart"/>
      <w:r w:rsidRPr="00EF1944">
        <w:rPr>
          <w:i/>
          <w:lang w:val="en-US"/>
        </w:rPr>
        <w:t>Briefe</w:t>
      </w:r>
      <w:proofErr w:type="spellEnd"/>
      <w:r w:rsidRPr="00EF1944">
        <w:rPr>
          <w:i/>
          <w:lang w:val="en-US"/>
        </w:rPr>
        <w:t>,</w:t>
      </w:r>
      <w:r w:rsidRPr="00EF1944">
        <w:rPr>
          <w:lang w:val="en-US"/>
        </w:rPr>
        <w:t xml:space="preserve"> S. 286 – 289.</w:t>
      </w:r>
    </w:p>
  </w:footnote>
  <w:footnote w:id="39">
    <w:p w:rsidR="008E093E" w:rsidRDefault="008E093E">
      <w:pPr>
        <w:pStyle w:val="Funotentext"/>
      </w:pPr>
      <w:r>
        <w:rPr>
          <w:rStyle w:val="Funotenzeichen"/>
        </w:rPr>
        <w:footnoteRef/>
      </w:r>
      <w:r>
        <w:t xml:space="preserve"> S.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313"/>
      <w:docPartObj>
        <w:docPartGallery w:val="Page Numbers (Top of Page)"/>
        <w:docPartUnique/>
      </w:docPartObj>
    </w:sdtPr>
    <w:sdtEndPr/>
    <w:sdtContent>
      <w:p w:rsidR="00184841" w:rsidRDefault="00BF41C5">
        <w:pPr>
          <w:pStyle w:val="Kopfzeile"/>
          <w:jc w:val="right"/>
        </w:pPr>
        <w:r>
          <w:fldChar w:fldCharType="begin"/>
        </w:r>
        <w:r>
          <w:instrText xml:space="preserve"> PAGE   \* MERGEFORMAT </w:instrText>
        </w:r>
        <w:r>
          <w:fldChar w:fldCharType="separate"/>
        </w:r>
        <w:r w:rsidR="00F25DFB">
          <w:rPr>
            <w:noProof/>
          </w:rPr>
          <w:t>12</w:t>
        </w:r>
        <w:r>
          <w:rPr>
            <w:noProof/>
          </w:rPr>
          <w:fldChar w:fldCharType="end"/>
        </w:r>
      </w:p>
    </w:sdtContent>
  </w:sdt>
  <w:p w:rsidR="00184841" w:rsidRDefault="001848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403C"/>
    <w:rsid w:val="000001A9"/>
    <w:rsid w:val="0001737F"/>
    <w:rsid w:val="00024559"/>
    <w:rsid w:val="0004360D"/>
    <w:rsid w:val="000436A2"/>
    <w:rsid w:val="0004475D"/>
    <w:rsid w:val="00044FB6"/>
    <w:rsid w:val="000650B8"/>
    <w:rsid w:val="00066D98"/>
    <w:rsid w:val="00083A8D"/>
    <w:rsid w:val="000B1090"/>
    <w:rsid w:val="000B2F21"/>
    <w:rsid w:val="000B5EBA"/>
    <w:rsid w:val="000B6C63"/>
    <w:rsid w:val="000C2C07"/>
    <w:rsid w:val="000D0150"/>
    <w:rsid w:val="000D7AC6"/>
    <w:rsid w:val="000E0742"/>
    <w:rsid w:val="000E40F7"/>
    <w:rsid w:val="000E551F"/>
    <w:rsid w:val="00111077"/>
    <w:rsid w:val="0011238E"/>
    <w:rsid w:val="00112E52"/>
    <w:rsid w:val="0012637B"/>
    <w:rsid w:val="001350E6"/>
    <w:rsid w:val="00143B6A"/>
    <w:rsid w:val="00155349"/>
    <w:rsid w:val="00157D31"/>
    <w:rsid w:val="0016473E"/>
    <w:rsid w:val="0017507A"/>
    <w:rsid w:val="00182A44"/>
    <w:rsid w:val="00184841"/>
    <w:rsid w:val="00187261"/>
    <w:rsid w:val="001A0799"/>
    <w:rsid w:val="001A479A"/>
    <w:rsid w:val="001A73A5"/>
    <w:rsid w:val="00205B2E"/>
    <w:rsid w:val="00210C13"/>
    <w:rsid w:val="002226AC"/>
    <w:rsid w:val="00241D83"/>
    <w:rsid w:val="00261FF6"/>
    <w:rsid w:val="00267144"/>
    <w:rsid w:val="00272CF1"/>
    <w:rsid w:val="00296F2E"/>
    <w:rsid w:val="002A31E2"/>
    <w:rsid w:val="002B137A"/>
    <w:rsid w:val="002D41AD"/>
    <w:rsid w:val="002D7F89"/>
    <w:rsid w:val="002E2AD0"/>
    <w:rsid w:val="002F08A2"/>
    <w:rsid w:val="003015AA"/>
    <w:rsid w:val="003046C5"/>
    <w:rsid w:val="003222F2"/>
    <w:rsid w:val="00323CCF"/>
    <w:rsid w:val="00327B1C"/>
    <w:rsid w:val="00333201"/>
    <w:rsid w:val="0035445D"/>
    <w:rsid w:val="00364B56"/>
    <w:rsid w:val="00375B78"/>
    <w:rsid w:val="00383CD5"/>
    <w:rsid w:val="003863BE"/>
    <w:rsid w:val="00391894"/>
    <w:rsid w:val="003932A9"/>
    <w:rsid w:val="003B047C"/>
    <w:rsid w:val="003B6296"/>
    <w:rsid w:val="003C4E1D"/>
    <w:rsid w:val="003F257C"/>
    <w:rsid w:val="003F58B1"/>
    <w:rsid w:val="0044015B"/>
    <w:rsid w:val="004413A2"/>
    <w:rsid w:val="00464F97"/>
    <w:rsid w:val="004909E5"/>
    <w:rsid w:val="00493CA8"/>
    <w:rsid w:val="004B7764"/>
    <w:rsid w:val="00504BCD"/>
    <w:rsid w:val="005061F9"/>
    <w:rsid w:val="00550AF9"/>
    <w:rsid w:val="00563EAD"/>
    <w:rsid w:val="005864D4"/>
    <w:rsid w:val="005C0B3C"/>
    <w:rsid w:val="005C744C"/>
    <w:rsid w:val="005D0BC5"/>
    <w:rsid w:val="005D41CF"/>
    <w:rsid w:val="005F203D"/>
    <w:rsid w:val="005F29F4"/>
    <w:rsid w:val="005F4788"/>
    <w:rsid w:val="0060089A"/>
    <w:rsid w:val="006027E8"/>
    <w:rsid w:val="00606E17"/>
    <w:rsid w:val="00607335"/>
    <w:rsid w:val="00624D94"/>
    <w:rsid w:val="00636A80"/>
    <w:rsid w:val="00636FAB"/>
    <w:rsid w:val="00637B23"/>
    <w:rsid w:val="006447CF"/>
    <w:rsid w:val="0065069E"/>
    <w:rsid w:val="006604E1"/>
    <w:rsid w:val="00673499"/>
    <w:rsid w:val="00673B40"/>
    <w:rsid w:val="00676E0D"/>
    <w:rsid w:val="00677461"/>
    <w:rsid w:val="006B7C97"/>
    <w:rsid w:val="006D5074"/>
    <w:rsid w:val="006E7A9A"/>
    <w:rsid w:val="006F3AB2"/>
    <w:rsid w:val="006F65C8"/>
    <w:rsid w:val="006F6A09"/>
    <w:rsid w:val="007120EF"/>
    <w:rsid w:val="00726C46"/>
    <w:rsid w:val="00731034"/>
    <w:rsid w:val="00734C4A"/>
    <w:rsid w:val="00764128"/>
    <w:rsid w:val="007663DC"/>
    <w:rsid w:val="00775448"/>
    <w:rsid w:val="00785778"/>
    <w:rsid w:val="00791AA7"/>
    <w:rsid w:val="007C2326"/>
    <w:rsid w:val="007F6743"/>
    <w:rsid w:val="00810C3E"/>
    <w:rsid w:val="008336BF"/>
    <w:rsid w:val="00836FAB"/>
    <w:rsid w:val="00845257"/>
    <w:rsid w:val="00860E43"/>
    <w:rsid w:val="00861A77"/>
    <w:rsid w:val="00864DA9"/>
    <w:rsid w:val="00866B84"/>
    <w:rsid w:val="00883550"/>
    <w:rsid w:val="00885E40"/>
    <w:rsid w:val="008A0A1A"/>
    <w:rsid w:val="008B3791"/>
    <w:rsid w:val="008B3AB5"/>
    <w:rsid w:val="008B4FFB"/>
    <w:rsid w:val="008B689D"/>
    <w:rsid w:val="008B75C1"/>
    <w:rsid w:val="008C0156"/>
    <w:rsid w:val="008C3052"/>
    <w:rsid w:val="008C5435"/>
    <w:rsid w:val="008D1E78"/>
    <w:rsid w:val="008D3442"/>
    <w:rsid w:val="008E0096"/>
    <w:rsid w:val="008E093E"/>
    <w:rsid w:val="008E32B4"/>
    <w:rsid w:val="008E46FB"/>
    <w:rsid w:val="008F053B"/>
    <w:rsid w:val="008F4BC1"/>
    <w:rsid w:val="008F76BF"/>
    <w:rsid w:val="009038EF"/>
    <w:rsid w:val="009044C8"/>
    <w:rsid w:val="00904FCB"/>
    <w:rsid w:val="009114F7"/>
    <w:rsid w:val="00921328"/>
    <w:rsid w:val="00931574"/>
    <w:rsid w:val="00931869"/>
    <w:rsid w:val="00957E45"/>
    <w:rsid w:val="0097595B"/>
    <w:rsid w:val="00977034"/>
    <w:rsid w:val="00993DF2"/>
    <w:rsid w:val="00996148"/>
    <w:rsid w:val="009A0B87"/>
    <w:rsid w:val="009B62A0"/>
    <w:rsid w:val="009F38DB"/>
    <w:rsid w:val="00A0403C"/>
    <w:rsid w:val="00A15CC0"/>
    <w:rsid w:val="00A34911"/>
    <w:rsid w:val="00A50489"/>
    <w:rsid w:val="00A535D7"/>
    <w:rsid w:val="00A606FA"/>
    <w:rsid w:val="00A61DDB"/>
    <w:rsid w:val="00A64D7E"/>
    <w:rsid w:val="00A66855"/>
    <w:rsid w:val="00A73AFC"/>
    <w:rsid w:val="00A76AAE"/>
    <w:rsid w:val="00A860A6"/>
    <w:rsid w:val="00A87D3F"/>
    <w:rsid w:val="00AB02A8"/>
    <w:rsid w:val="00AB2E99"/>
    <w:rsid w:val="00AB4EFD"/>
    <w:rsid w:val="00AC2C67"/>
    <w:rsid w:val="00AE56CA"/>
    <w:rsid w:val="00AE7FB3"/>
    <w:rsid w:val="00AF1B68"/>
    <w:rsid w:val="00B13F32"/>
    <w:rsid w:val="00B24887"/>
    <w:rsid w:val="00B644D3"/>
    <w:rsid w:val="00B716DE"/>
    <w:rsid w:val="00B7758B"/>
    <w:rsid w:val="00B77B18"/>
    <w:rsid w:val="00B923BF"/>
    <w:rsid w:val="00BD7412"/>
    <w:rsid w:val="00BE6EBD"/>
    <w:rsid w:val="00BE75F2"/>
    <w:rsid w:val="00BF07A7"/>
    <w:rsid w:val="00BF41C5"/>
    <w:rsid w:val="00C13880"/>
    <w:rsid w:val="00C20D72"/>
    <w:rsid w:val="00C22C89"/>
    <w:rsid w:val="00C35F35"/>
    <w:rsid w:val="00C4222B"/>
    <w:rsid w:val="00C45672"/>
    <w:rsid w:val="00C5433E"/>
    <w:rsid w:val="00C83634"/>
    <w:rsid w:val="00C906A1"/>
    <w:rsid w:val="00C92460"/>
    <w:rsid w:val="00CB0B04"/>
    <w:rsid w:val="00CB0BA7"/>
    <w:rsid w:val="00CB39A6"/>
    <w:rsid w:val="00CB6433"/>
    <w:rsid w:val="00CC08A1"/>
    <w:rsid w:val="00CD32E7"/>
    <w:rsid w:val="00CE4F8B"/>
    <w:rsid w:val="00D10116"/>
    <w:rsid w:val="00D101EA"/>
    <w:rsid w:val="00D31856"/>
    <w:rsid w:val="00D43930"/>
    <w:rsid w:val="00D4428C"/>
    <w:rsid w:val="00D55B08"/>
    <w:rsid w:val="00D56786"/>
    <w:rsid w:val="00D60CE4"/>
    <w:rsid w:val="00D61EC5"/>
    <w:rsid w:val="00D73426"/>
    <w:rsid w:val="00D848EE"/>
    <w:rsid w:val="00D903A5"/>
    <w:rsid w:val="00D92D30"/>
    <w:rsid w:val="00D963F6"/>
    <w:rsid w:val="00D964B0"/>
    <w:rsid w:val="00D96EFF"/>
    <w:rsid w:val="00DA4968"/>
    <w:rsid w:val="00DB3A46"/>
    <w:rsid w:val="00DB5DE9"/>
    <w:rsid w:val="00DB7926"/>
    <w:rsid w:val="00DD1811"/>
    <w:rsid w:val="00DD3A81"/>
    <w:rsid w:val="00E26FE3"/>
    <w:rsid w:val="00E3358F"/>
    <w:rsid w:val="00E46D60"/>
    <w:rsid w:val="00E677C1"/>
    <w:rsid w:val="00E764AB"/>
    <w:rsid w:val="00E813D9"/>
    <w:rsid w:val="00E84C19"/>
    <w:rsid w:val="00E86064"/>
    <w:rsid w:val="00EA0985"/>
    <w:rsid w:val="00EA0D6E"/>
    <w:rsid w:val="00EA1DAB"/>
    <w:rsid w:val="00EA346D"/>
    <w:rsid w:val="00EB3F4D"/>
    <w:rsid w:val="00ED15B0"/>
    <w:rsid w:val="00EF1944"/>
    <w:rsid w:val="00EF2590"/>
    <w:rsid w:val="00F03E85"/>
    <w:rsid w:val="00F071B6"/>
    <w:rsid w:val="00F175B8"/>
    <w:rsid w:val="00F25DFB"/>
    <w:rsid w:val="00F3125D"/>
    <w:rsid w:val="00F32352"/>
    <w:rsid w:val="00F353C9"/>
    <w:rsid w:val="00F464AB"/>
    <w:rsid w:val="00F46A4B"/>
    <w:rsid w:val="00F514E9"/>
    <w:rsid w:val="00F53D31"/>
    <w:rsid w:val="00F7396C"/>
    <w:rsid w:val="00F754CB"/>
    <w:rsid w:val="00F80C8A"/>
    <w:rsid w:val="00F94FAF"/>
    <w:rsid w:val="00FA0A68"/>
    <w:rsid w:val="00FA53DB"/>
    <w:rsid w:val="00FB6F9B"/>
    <w:rsid w:val="00FC1F56"/>
    <w:rsid w:val="00FC3912"/>
    <w:rsid w:val="00FC3B50"/>
    <w:rsid w:val="00FD1EF7"/>
    <w:rsid w:val="00FD49EB"/>
    <w:rsid w:val="00FD6609"/>
    <w:rsid w:val="00FE66BE"/>
    <w:rsid w:val="00FF341D"/>
    <w:rsid w:val="00FF4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03C"/>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0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03C"/>
    <w:rPr>
      <w:rFonts w:cs="Times New Roman"/>
      <w:sz w:val="24"/>
      <w:szCs w:val="24"/>
    </w:rPr>
  </w:style>
  <w:style w:type="paragraph" w:styleId="Fuzeile">
    <w:name w:val="footer"/>
    <w:basedOn w:val="Standard"/>
    <w:link w:val="FuzeileZchn"/>
    <w:uiPriority w:val="99"/>
    <w:semiHidden/>
    <w:unhideWhenUsed/>
    <w:rsid w:val="00A0403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0403C"/>
    <w:rPr>
      <w:rFonts w:cs="Times New Roman"/>
      <w:sz w:val="24"/>
      <w:szCs w:val="24"/>
    </w:rPr>
  </w:style>
  <w:style w:type="paragraph" w:styleId="Funotentext">
    <w:name w:val="footnote text"/>
    <w:basedOn w:val="Standard"/>
    <w:link w:val="FunotentextZchn"/>
    <w:uiPriority w:val="99"/>
    <w:semiHidden/>
    <w:unhideWhenUsed/>
    <w:rsid w:val="00636A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6A80"/>
    <w:rPr>
      <w:rFonts w:cs="Times New Roman"/>
    </w:rPr>
  </w:style>
  <w:style w:type="character" w:styleId="Funotenzeichen">
    <w:name w:val="footnote reference"/>
    <w:basedOn w:val="Absatz-Standardschriftart"/>
    <w:uiPriority w:val="99"/>
    <w:semiHidden/>
    <w:unhideWhenUsed/>
    <w:rsid w:val="00636A80"/>
    <w:rPr>
      <w:vertAlign w:val="superscript"/>
    </w:rPr>
  </w:style>
  <w:style w:type="paragraph" w:customStyle="1" w:styleId="italic">
    <w:name w:val="italic"/>
    <w:basedOn w:val="Standard"/>
    <w:rsid w:val="00E677C1"/>
    <w:pPr>
      <w:spacing w:before="100" w:beforeAutospacing="1" w:after="100" w:afterAutospacing="1" w:line="240" w:lineRule="auto"/>
    </w:pPr>
    <w:rPr>
      <w:rFonts w:eastAsia="Times New Roman"/>
      <w:lang w:eastAsia="de-DE"/>
    </w:rPr>
  </w:style>
  <w:style w:type="paragraph" w:styleId="StandardWeb">
    <w:name w:val="Normal (Web)"/>
    <w:basedOn w:val="Standard"/>
    <w:uiPriority w:val="99"/>
    <w:semiHidden/>
    <w:unhideWhenUsed/>
    <w:rsid w:val="00E677C1"/>
    <w:pPr>
      <w:spacing w:before="100" w:beforeAutospacing="1" w:after="100" w:afterAutospacing="1" w:line="240" w:lineRule="auto"/>
    </w:pPr>
    <w:rPr>
      <w:rFonts w:eastAsia="Times New Roman"/>
      <w:lang w:eastAsia="de-DE"/>
    </w:rPr>
  </w:style>
  <w:style w:type="character" w:customStyle="1" w:styleId="modulhead">
    <w:name w:val="modulhead"/>
    <w:basedOn w:val="Absatz-Standardschriftart"/>
    <w:rsid w:val="00E677C1"/>
  </w:style>
  <w:style w:type="character" w:styleId="Hyperlink">
    <w:name w:val="Hyperlink"/>
    <w:basedOn w:val="Absatz-Standardschriftart"/>
    <w:uiPriority w:val="99"/>
    <w:semiHidden/>
    <w:unhideWhenUsed/>
    <w:rsid w:val="00E677C1"/>
    <w:rPr>
      <w:color w:val="0000FF"/>
      <w:u w:val="single"/>
    </w:rPr>
  </w:style>
  <w:style w:type="paragraph" w:styleId="Sprechblasentext">
    <w:name w:val="Balloon Text"/>
    <w:basedOn w:val="Standard"/>
    <w:link w:val="SprechblasentextZchn"/>
    <w:uiPriority w:val="99"/>
    <w:semiHidden/>
    <w:unhideWhenUsed/>
    <w:rsid w:val="00E677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9112">
      <w:bodyDiv w:val="1"/>
      <w:marLeft w:val="0"/>
      <w:marRight w:val="0"/>
      <w:marTop w:val="0"/>
      <w:marBottom w:val="0"/>
      <w:divBdr>
        <w:top w:val="none" w:sz="0" w:space="0" w:color="auto"/>
        <w:left w:val="none" w:sz="0" w:space="0" w:color="auto"/>
        <w:bottom w:val="none" w:sz="0" w:space="0" w:color="auto"/>
        <w:right w:val="none" w:sz="0" w:space="0" w:color="auto"/>
      </w:divBdr>
      <w:divsChild>
        <w:div w:id="1832602036">
          <w:marLeft w:val="0"/>
          <w:marRight w:val="0"/>
          <w:marTop w:val="0"/>
          <w:marBottom w:val="0"/>
          <w:divBdr>
            <w:top w:val="none" w:sz="0" w:space="0" w:color="auto"/>
            <w:left w:val="none" w:sz="0" w:space="0" w:color="auto"/>
            <w:bottom w:val="none" w:sz="0" w:space="0" w:color="auto"/>
            <w:right w:val="none" w:sz="0" w:space="0" w:color="auto"/>
          </w:divBdr>
          <w:divsChild>
            <w:div w:id="769543466">
              <w:marLeft w:val="0"/>
              <w:marRight w:val="0"/>
              <w:marTop w:val="0"/>
              <w:marBottom w:val="0"/>
              <w:divBdr>
                <w:top w:val="none" w:sz="0" w:space="0" w:color="auto"/>
                <w:left w:val="none" w:sz="0" w:space="0" w:color="auto"/>
                <w:bottom w:val="none" w:sz="0" w:space="0" w:color="auto"/>
                <w:right w:val="none" w:sz="0" w:space="0" w:color="auto"/>
              </w:divBdr>
            </w:div>
          </w:divsChild>
        </w:div>
        <w:div w:id="1696342893">
          <w:marLeft w:val="0"/>
          <w:marRight w:val="0"/>
          <w:marTop w:val="0"/>
          <w:marBottom w:val="0"/>
          <w:divBdr>
            <w:top w:val="none" w:sz="0" w:space="0" w:color="auto"/>
            <w:left w:val="none" w:sz="0" w:space="0" w:color="auto"/>
            <w:bottom w:val="none" w:sz="0" w:space="0" w:color="auto"/>
            <w:right w:val="none" w:sz="0" w:space="0" w:color="auto"/>
          </w:divBdr>
          <w:divsChild>
            <w:div w:id="1115518974">
              <w:marLeft w:val="0"/>
              <w:marRight w:val="0"/>
              <w:marTop w:val="0"/>
              <w:marBottom w:val="0"/>
              <w:divBdr>
                <w:top w:val="none" w:sz="0" w:space="0" w:color="auto"/>
                <w:left w:val="none" w:sz="0" w:space="0" w:color="auto"/>
                <w:bottom w:val="none" w:sz="0" w:space="0" w:color="auto"/>
                <w:right w:val="none" w:sz="0" w:space="0" w:color="auto"/>
              </w:divBdr>
              <w:divsChild>
                <w:div w:id="179898704">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CF7D-C968-4A56-B366-75BA26E8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4638</Words>
  <Characters>29226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2011-06-30T12:38:00Z</cp:lastPrinted>
  <dcterms:created xsi:type="dcterms:W3CDTF">2011-07-01T12:28:00Z</dcterms:created>
  <dcterms:modified xsi:type="dcterms:W3CDTF">2012-08-01T14:11:00Z</dcterms:modified>
</cp:coreProperties>
</file>